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265371" w14:textId="58D426D0" w:rsidR="00B05AB5" w:rsidRPr="00056F99" w:rsidRDefault="00B05AB5" w:rsidP="00B05AB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bookmarkStart w:id="0" w:name="_Hlk31821325"/>
      <w:r w:rsidRPr="00056F99">
        <w:rPr>
          <w:rFonts w:ascii="Arial" w:eastAsia="MS Mincho" w:hAnsi="Arial" w:cs="Arial"/>
          <w:b/>
          <w:bCs/>
          <w:sz w:val="22"/>
          <w:lang w:eastAsia="ja-JP"/>
        </w:rPr>
        <w:t>3GPP TSG-RAN WG1 Meeting #10</w:t>
      </w:r>
      <w:r>
        <w:rPr>
          <w:rFonts w:ascii="Arial" w:eastAsia="MS Mincho" w:hAnsi="Arial" w:cs="Arial"/>
          <w:b/>
          <w:bCs/>
          <w:sz w:val="22"/>
          <w:lang w:eastAsia="ja-JP"/>
        </w:rPr>
        <w:t>1</w:t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r w:rsidR="00EF4977" w:rsidRPr="00EF4977">
        <w:rPr>
          <w:rFonts w:ascii="Arial" w:eastAsia="MS Mincho" w:hAnsi="Arial" w:cs="Arial"/>
          <w:b/>
          <w:bCs/>
          <w:sz w:val="22"/>
          <w:lang w:eastAsia="ja-JP"/>
        </w:rPr>
        <w:t>R1-2003417</w:t>
      </w:r>
    </w:p>
    <w:p w14:paraId="395BFA75" w14:textId="77777777" w:rsidR="00B05AB5" w:rsidRPr="00924C34" w:rsidRDefault="00B05AB5" w:rsidP="00B05AB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 xml:space="preserve">e-Meeting, </w:t>
      </w:r>
      <w:r w:rsidRPr="00132392">
        <w:rPr>
          <w:rFonts w:ascii="Arial" w:eastAsia="MS Mincho" w:hAnsi="Arial" w:cs="Arial"/>
          <w:b/>
          <w:bCs/>
          <w:sz w:val="22"/>
          <w:lang w:val="en-GB" w:eastAsia="ja-JP"/>
        </w:rPr>
        <w:t>May 25</w:t>
      </w:r>
      <w:r w:rsidRPr="00132392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Pr="00132392">
        <w:rPr>
          <w:rFonts w:ascii="Arial" w:eastAsia="MS Mincho" w:hAnsi="Arial" w:cs="Arial"/>
          <w:b/>
          <w:bCs/>
          <w:sz w:val="22"/>
          <w:lang w:val="en-GB" w:eastAsia="ja-JP"/>
        </w:rPr>
        <w:t xml:space="preserve"> – June 5</w:t>
      </w:r>
      <w:r w:rsidRPr="00132392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>, 2020</w:t>
      </w:r>
    </w:p>
    <w:bookmarkEnd w:id="0"/>
    <w:p w14:paraId="18A41D45" w14:textId="77777777" w:rsidR="00573CD7" w:rsidRPr="00203CE9" w:rsidRDefault="00573CD7" w:rsidP="00573CD7">
      <w:pPr>
        <w:pStyle w:val="a4"/>
        <w:rPr>
          <w:rFonts w:cs="Arial"/>
        </w:rPr>
      </w:pPr>
    </w:p>
    <w:p w14:paraId="6B038D78" w14:textId="77777777" w:rsidR="00573CD7" w:rsidRPr="00203CE9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203CE9">
        <w:rPr>
          <w:rFonts w:cs="Arial"/>
        </w:rPr>
        <w:t>Source: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vivo</w:t>
      </w:r>
    </w:p>
    <w:p w14:paraId="025737A6" w14:textId="77777777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Title:</w:t>
      </w:r>
      <w:r w:rsidRPr="00203CE9">
        <w:rPr>
          <w:rFonts w:cs="Arial"/>
        </w:rPr>
        <w:tab/>
      </w:r>
      <w:r w:rsidR="00B25931" w:rsidRPr="00B25931">
        <w:rPr>
          <w:rFonts w:cs="Arial"/>
        </w:rPr>
        <w:t>Discussion on 5G V2X UE features</w:t>
      </w:r>
    </w:p>
    <w:p w14:paraId="66FE82F1" w14:textId="77777777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Agenda Item: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7.</w:t>
      </w:r>
      <w:r w:rsidR="00A501C6">
        <w:rPr>
          <w:rFonts w:eastAsia="宋体" w:cs="Arial"/>
          <w:lang w:eastAsia="zh-CN"/>
        </w:rPr>
        <w:t>2</w:t>
      </w:r>
      <w:r w:rsidRPr="00203CE9">
        <w:rPr>
          <w:rFonts w:eastAsia="宋体" w:cs="Arial"/>
          <w:lang w:eastAsia="zh-CN"/>
        </w:rPr>
        <w:t>.</w:t>
      </w:r>
      <w:r w:rsidR="00B25931">
        <w:rPr>
          <w:rFonts w:eastAsia="宋体" w:cs="Arial"/>
          <w:lang w:eastAsia="zh-CN"/>
        </w:rPr>
        <w:t>11</w:t>
      </w:r>
      <w:r w:rsidR="008A16A5">
        <w:rPr>
          <w:rFonts w:eastAsia="宋体" w:cs="Arial"/>
          <w:lang w:eastAsia="zh-CN"/>
        </w:rPr>
        <w:t>.</w:t>
      </w:r>
      <w:r w:rsidR="00B25931">
        <w:rPr>
          <w:rFonts w:eastAsia="宋体" w:cs="Arial"/>
          <w:lang w:eastAsia="zh-CN"/>
        </w:rPr>
        <w:t>4</w:t>
      </w:r>
    </w:p>
    <w:p w14:paraId="4CF234C3" w14:textId="77777777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203CE9">
        <w:rPr>
          <w:rFonts w:cs="Arial"/>
        </w:rPr>
        <w:t>Document for:</w:t>
      </w:r>
      <w:r w:rsidRPr="00203CE9">
        <w:rPr>
          <w:rFonts w:cs="Arial"/>
        </w:rPr>
        <w:tab/>
        <w:t>Discussion</w:t>
      </w:r>
      <w:r w:rsidRPr="00203CE9">
        <w:rPr>
          <w:rFonts w:eastAsia="宋体" w:cs="Arial"/>
          <w:lang w:eastAsia="zh-CN"/>
        </w:rPr>
        <w:t xml:space="preserve"> and Decision</w:t>
      </w:r>
    </w:p>
    <w:p w14:paraId="02DF0C30" w14:textId="77777777" w:rsidR="00573CD7" w:rsidRPr="00203CE9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" w:name="_Ref37249533"/>
      <w:r w:rsidRPr="00203CE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1"/>
    </w:p>
    <w:p w14:paraId="41E33DC4" w14:textId="77775D68" w:rsidR="008C48FE" w:rsidRPr="002D4E32" w:rsidRDefault="008C48FE" w:rsidP="00265647">
      <w:pPr>
        <w:pStyle w:val="a0"/>
        <w:spacing w:before="120"/>
        <w:rPr>
          <w:rFonts w:eastAsia="Batang"/>
          <w:szCs w:val="20"/>
          <w:lang w:eastAsia="x-none"/>
        </w:rPr>
      </w:pPr>
      <w:bookmarkStart w:id="2" w:name="OLE_LINK13"/>
      <w:bookmarkStart w:id="3" w:name="OLE_LINK14"/>
      <w:r w:rsidRPr="002D4E32">
        <w:rPr>
          <w:rFonts w:eastAsia="Batang"/>
          <w:szCs w:val="20"/>
          <w:lang w:eastAsia="x-none"/>
        </w:rPr>
        <w:t>In th</w:t>
      </w:r>
      <w:r w:rsidR="00E8749A">
        <w:rPr>
          <w:rFonts w:eastAsia="Batang"/>
          <w:szCs w:val="20"/>
          <w:lang w:eastAsia="x-none"/>
        </w:rPr>
        <w:t>is</w:t>
      </w:r>
      <w:r w:rsidRPr="002D4E32">
        <w:rPr>
          <w:rFonts w:eastAsia="Batang"/>
          <w:szCs w:val="20"/>
          <w:lang w:eastAsia="x-none"/>
        </w:rPr>
        <w:t xml:space="preserve"> </w:t>
      </w:r>
      <w:r w:rsidR="00E8749A">
        <w:rPr>
          <w:rFonts w:eastAsia="Batang"/>
          <w:szCs w:val="20"/>
          <w:lang w:eastAsia="x-none"/>
        </w:rPr>
        <w:t>contribution</w:t>
      </w:r>
      <w:r w:rsidRPr="002D4E32">
        <w:rPr>
          <w:rFonts w:eastAsia="Batang"/>
          <w:szCs w:val="20"/>
          <w:lang w:eastAsia="x-none"/>
        </w:rPr>
        <w:t xml:space="preserve">, </w:t>
      </w:r>
      <w:r w:rsidR="00727DC3">
        <w:rPr>
          <w:rFonts w:eastAsia="Batang"/>
          <w:szCs w:val="20"/>
          <w:lang w:eastAsia="x-none"/>
        </w:rPr>
        <w:t xml:space="preserve">we </w:t>
      </w:r>
      <w:r w:rsidR="00B25931">
        <w:rPr>
          <w:rFonts w:eastAsia="Batang"/>
          <w:szCs w:val="20"/>
          <w:lang w:eastAsia="x-none"/>
        </w:rPr>
        <w:t>provide our</w:t>
      </w:r>
      <w:r w:rsidR="000C395D">
        <w:rPr>
          <w:rFonts w:eastAsia="Batang"/>
          <w:szCs w:val="20"/>
          <w:lang w:eastAsia="x-none"/>
        </w:rPr>
        <w:t xml:space="preserve"> </w:t>
      </w:r>
      <w:r w:rsidR="00B25931">
        <w:rPr>
          <w:rFonts w:eastAsia="Batang"/>
          <w:szCs w:val="20"/>
          <w:lang w:eastAsia="x-none"/>
        </w:rPr>
        <w:t xml:space="preserve">view on the </w:t>
      </w:r>
      <w:r w:rsidR="00727DC3">
        <w:rPr>
          <w:rFonts w:eastAsia="Batang"/>
          <w:szCs w:val="20"/>
          <w:lang w:eastAsia="x-none"/>
        </w:rPr>
        <w:t>NR</w:t>
      </w:r>
      <w:r w:rsidR="00B25931">
        <w:rPr>
          <w:rFonts w:eastAsia="Batang"/>
          <w:szCs w:val="20"/>
          <w:lang w:eastAsia="x-none"/>
        </w:rPr>
        <w:t xml:space="preserve"> V2X UE features</w:t>
      </w:r>
      <w:r w:rsidR="007A14A3">
        <w:rPr>
          <w:rFonts w:eastAsia="Batang"/>
          <w:szCs w:val="20"/>
          <w:lang w:eastAsia="x-none"/>
        </w:rPr>
        <w:t xml:space="preserve"> in </w:t>
      </w:r>
      <w:r w:rsidR="00980634">
        <w:rPr>
          <w:rFonts w:eastAsia="Batang"/>
          <w:szCs w:val="20"/>
          <w:lang w:eastAsia="x-none"/>
        </w:rPr>
        <w:fldChar w:fldCharType="begin"/>
      </w:r>
      <w:r w:rsidR="00980634">
        <w:rPr>
          <w:rFonts w:eastAsia="Batang"/>
          <w:szCs w:val="20"/>
          <w:lang w:eastAsia="x-none"/>
        </w:rPr>
        <w:instrText xml:space="preserve"> REF _Ref37257833 \r \h </w:instrText>
      </w:r>
      <w:r w:rsidR="00980634">
        <w:rPr>
          <w:rFonts w:eastAsia="Batang"/>
          <w:szCs w:val="20"/>
          <w:lang w:eastAsia="x-none"/>
        </w:rPr>
      </w:r>
      <w:r w:rsidR="00980634">
        <w:rPr>
          <w:rFonts w:eastAsia="Batang"/>
          <w:szCs w:val="20"/>
          <w:lang w:eastAsia="x-none"/>
        </w:rPr>
        <w:fldChar w:fldCharType="separate"/>
      </w:r>
      <w:r w:rsidR="00112C4D">
        <w:rPr>
          <w:rFonts w:eastAsia="Batang"/>
          <w:szCs w:val="20"/>
          <w:lang w:eastAsia="x-none"/>
        </w:rPr>
        <w:t>[1]</w:t>
      </w:r>
      <w:r w:rsidR="00980634">
        <w:rPr>
          <w:rFonts w:eastAsia="Batang"/>
          <w:szCs w:val="20"/>
          <w:lang w:eastAsia="x-none"/>
        </w:rPr>
        <w:fldChar w:fldCharType="end"/>
      </w:r>
      <w:r w:rsidRPr="002D4E32">
        <w:rPr>
          <w:rFonts w:eastAsia="Batang"/>
          <w:szCs w:val="20"/>
          <w:lang w:eastAsia="x-none"/>
        </w:rPr>
        <w:t>.</w:t>
      </w:r>
    </w:p>
    <w:p w14:paraId="45C5681D" w14:textId="77777777" w:rsidR="00D63DA8" w:rsidRPr="002D4E32" w:rsidRDefault="00D63DA8" w:rsidP="000C19F7">
      <w:pPr>
        <w:pStyle w:val="a0"/>
        <w:spacing w:before="120"/>
        <w:rPr>
          <w:rFonts w:eastAsiaTheme="minorEastAsia"/>
          <w:lang w:eastAsia="zh-CN"/>
        </w:rPr>
      </w:pPr>
    </w:p>
    <w:p w14:paraId="4137FE32" w14:textId="77777777" w:rsidR="008C48FE" w:rsidRPr="002D4E32" w:rsidRDefault="00C7680E" w:rsidP="008C4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8C48FE" w:rsidRPr="002D4E32" w:rsidDel="00651088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bookmarkEnd w:id="2"/>
    <w:bookmarkEnd w:id="3"/>
    <w:p w14:paraId="1C1F9FF4" w14:textId="77777777" w:rsidR="00BC7364" w:rsidRPr="00EB5B71" w:rsidRDefault="00943802" w:rsidP="00BC7364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>
        <w:rPr>
          <w:rFonts w:ascii="Arial" w:eastAsia="宋体" w:hAnsi="Arial" w:cs="Arial"/>
          <w:bCs/>
          <w:iCs/>
          <w:szCs w:val="28"/>
          <w:lang w:eastAsia="zh-CN"/>
        </w:rPr>
        <w:t>Basic feature group for NR V2X</w:t>
      </w:r>
    </w:p>
    <w:p w14:paraId="04481AAD" w14:textId="23B6B022" w:rsidR="00BC7364" w:rsidRDefault="00C47435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Generally, it is acceptable to</w:t>
      </w:r>
      <w:r w:rsidR="002736AE">
        <w:rPr>
          <w:rFonts w:eastAsiaTheme="minorEastAsia"/>
          <w:lang w:eastAsia="zh-CN"/>
        </w:rPr>
        <w:t xml:space="preserve"> us to define a basic </w:t>
      </w:r>
      <w:r w:rsidR="0074469C">
        <w:rPr>
          <w:rFonts w:eastAsiaTheme="minorEastAsia"/>
          <w:lang w:eastAsia="zh-CN"/>
        </w:rPr>
        <w:t>group</w:t>
      </w:r>
      <w:r w:rsidR="002736AE">
        <w:rPr>
          <w:rFonts w:eastAsiaTheme="minorEastAsia"/>
          <w:lang w:eastAsia="zh-CN"/>
        </w:rPr>
        <w:t xml:space="preserve"> of feature</w:t>
      </w:r>
      <w:r w:rsidR="0074469C">
        <w:rPr>
          <w:rFonts w:eastAsiaTheme="minorEastAsia"/>
          <w:lang w:eastAsia="zh-CN"/>
        </w:rPr>
        <w:t>s</w:t>
      </w:r>
      <w:r w:rsidR="002736AE">
        <w:rPr>
          <w:rFonts w:eastAsiaTheme="minorEastAsia"/>
          <w:lang w:eastAsia="zh-CN"/>
        </w:rPr>
        <w:t xml:space="preserve"> for NR V2X. Nevertheless, the definition of “basic </w:t>
      </w:r>
      <w:r w:rsidR="0074469C">
        <w:rPr>
          <w:rFonts w:eastAsiaTheme="minorEastAsia"/>
          <w:lang w:eastAsia="zh-CN"/>
        </w:rPr>
        <w:t>group</w:t>
      </w:r>
      <w:r w:rsidR="002736AE">
        <w:rPr>
          <w:rFonts w:eastAsiaTheme="minorEastAsia"/>
          <w:lang w:eastAsia="zh-CN"/>
        </w:rPr>
        <w:t xml:space="preserve">” should be carefully considered, given that the Rel-16 </w:t>
      </w:r>
      <w:r w:rsidR="00980634">
        <w:rPr>
          <w:rFonts w:eastAsiaTheme="minorEastAsia"/>
          <w:lang w:eastAsia="zh-CN"/>
        </w:rPr>
        <w:t xml:space="preserve">NR </w:t>
      </w:r>
      <w:r w:rsidR="002736AE">
        <w:rPr>
          <w:rFonts w:eastAsiaTheme="minorEastAsia"/>
          <w:lang w:eastAsia="zh-CN"/>
        </w:rPr>
        <w:t>V2X is mainly designed for Vehicle UE (VUE)</w:t>
      </w:r>
      <w:r w:rsidR="007A4007">
        <w:rPr>
          <w:rFonts w:eastAsiaTheme="minorEastAsia"/>
          <w:lang w:eastAsia="zh-CN"/>
        </w:rPr>
        <w:t>. In contrast,</w:t>
      </w:r>
      <w:r w:rsidR="0074469C">
        <w:rPr>
          <w:rFonts w:eastAsiaTheme="minorEastAsia"/>
          <w:lang w:eastAsia="zh-CN"/>
        </w:rPr>
        <w:t xml:space="preserve"> the minimum UE feature group</w:t>
      </w:r>
      <w:r w:rsidR="002736AE">
        <w:rPr>
          <w:rFonts w:eastAsiaTheme="minorEastAsia"/>
          <w:lang w:eastAsia="zh-CN"/>
        </w:rPr>
        <w:t>s for VUE is clearly “not minimal enough” for P</w:t>
      </w:r>
      <w:r w:rsidR="002736AE" w:rsidRPr="002736AE">
        <w:rPr>
          <w:rFonts w:eastAsiaTheme="minorEastAsia"/>
          <w:lang w:eastAsia="zh-CN"/>
        </w:rPr>
        <w:t xml:space="preserve">edestrian </w:t>
      </w:r>
      <w:r w:rsidR="002736AE">
        <w:rPr>
          <w:rFonts w:eastAsiaTheme="minorEastAsia"/>
          <w:lang w:eastAsia="zh-CN"/>
        </w:rPr>
        <w:t>UE (PUE). For example, in some scenarios</w:t>
      </w:r>
      <w:r w:rsidR="007A4007">
        <w:rPr>
          <w:rFonts w:eastAsiaTheme="minorEastAsia"/>
          <w:lang w:eastAsia="zh-CN"/>
        </w:rPr>
        <w:t>,</w:t>
      </w:r>
      <w:r w:rsidR="002736AE">
        <w:rPr>
          <w:rFonts w:eastAsiaTheme="minorEastAsia"/>
          <w:lang w:eastAsia="zh-CN"/>
        </w:rPr>
        <w:t xml:space="preserve"> the PUE </w:t>
      </w:r>
      <w:r w:rsidR="007A4007">
        <w:rPr>
          <w:rFonts w:eastAsiaTheme="minorEastAsia"/>
          <w:lang w:eastAsia="zh-CN"/>
        </w:rPr>
        <w:t xml:space="preserve">is </w:t>
      </w:r>
      <w:r w:rsidR="002736AE">
        <w:rPr>
          <w:rFonts w:eastAsiaTheme="minorEastAsia"/>
          <w:lang w:eastAsia="zh-CN"/>
        </w:rPr>
        <w:t xml:space="preserve">not required to support sidelink reception. Further, although support of PSFCH can be considered as a mandatory feature for VUE, it may not mandate for </w:t>
      </w:r>
      <w:r>
        <w:rPr>
          <w:rFonts w:eastAsiaTheme="minorEastAsia"/>
          <w:lang w:eastAsia="zh-CN"/>
        </w:rPr>
        <w:t xml:space="preserve">PUE. Therefore, if a basic feature group is defined in Rel-16, it should be considered as a basic set for VUE, and the network should expect that a new basic set for PUE may be defined in the </w:t>
      </w:r>
      <w:r w:rsidR="00980634">
        <w:rPr>
          <w:rFonts w:eastAsiaTheme="minorEastAsia" w:hint="eastAsia"/>
          <w:lang w:eastAsia="zh-CN"/>
        </w:rPr>
        <w:t>future</w:t>
      </w:r>
      <w:r>
        <w:rPr>
          <w:rFonts w:eastAsiaTheme="minorEastAsia"/>
          <w:lang w:eastAsia="zh-CN"/>
        </w:rPr>
        <w:t xml:space="preserve"> release.</w:t>
      </w:r>
    </w:p>
    <w:p w14:paraId="5D3419D1" w14:textId="77777777" w:rsidR="00C47435" w:rsidRPr="0018543C" w:rsidRDefault="00C47435" w:rsidP="00C47435">
      <w:pPr>
        <w:pStyle w:val="a5"/>
        <w:jc w:val="both"/>
        <w:rPr>
          <w:rFonts w:eastAsia="Batang"/>
          <w:i/>
          <w:lang w:eastAsia="x-none"/>
        </w:rPr>
      </w:pPr>
      <w:bookmarkStart w:id="4" w:name="_Ref37249288"/>
      <w:r w:rsidRPr="0018543C">
        <w:rPr>
          <w:i/>
          <w:u w:val="single"/>
        </w:rPr>
        <w:t xml:space="preserve">Proposal </w:t>
      </w:r>
      <w:r w:rsidRPr="0018543C">
        <w:rPr>
          <w:i/>
          <w:u w:val="single"/>
        </w:rPr>
        <w:fldChar w:fldCharType="begin"/>
      </w:r>
      <w:r w:rsidRPr="0018543C">
        <w:rPr>
          <w:i/>
          <w:u w:val="single"/>
        </w:rPr>
        <w:instrText xml:space="preserve"> SEQ Proposal \* ARABIC </w:instrText>
      </w:r>
      <w:r w:rsidRPr="0018543C">
        <w:rPr>
          <w:i/>
          <w:u w:val="single"/>
        </w:rPr>
        <w:fldChar w:fldCharType="separate"/>
      </w:r>
      <w:r w:rsidR="00112C4D">
        <w:rPr>
          <w:i/>
          <w:noProof/>
          <w:u w:val="single"/>
        </w:rPr>
        <w:t>1</w:t>
      </w:r>
      <w:r w:rsidRPr="0018543C">
        <w:rPr>
          <w:i/>
          <w:u w:val="single"/>
        </w:rPr>
        <w:fldChar w:fldCharType="end"/>
      </w:r>
      <w:r w:rsidRPr="0018543C">
        <w:rPr>
          <w:i/>
        </w:rPr>
        <w:t xml:space="preserve">: A basic feature group is defined in Rel-16 for VUE, and the network should expect that a new basic set for PUE may be defined in the </w:t>
      </w:r>
      <w:r w:rsidR="00980634" w:rsidRPr="0018543C">
        <w:rPr>
          <w:rFonts w:hint="eastAsia"/>
          <w:i/>
        </w:rPr>
        <w:t>future</w:t>
      </w:r>
      <w:r w:rsidRPr="0018543C">
        <w:rPr>
          <w:i/>
        </w:rPr>
        <w:t xml:space="preserve"> release.</w:t>
      </w:r>
      <w:bookmarkEnd w:id="4"/>
    </w:p>
    <w:p w14:paraId="32CF3EE5" w14:textId="77777777" w:rsidR="007A40BB" w:rsidRDefault="007A40BB" w:rsidP="00FC3DC5">
      <w:pPr>
        <w:pStyle w:val="a0"/>
        <w:spacing w:before="120"/>
        <w:rPr>
          <w:rFonts w:eastAsiaTheme="minorEastAsia"/>
          <w:lang w:eastAsia="zh-CN"/>
        </w:rPr>
      </w:pPr>
    </w:p>
    <w:p w14:paraId="53AC941B" w14:textId="77777777" w:rsidR="00FC3DC5" w:rsidRDefault="000F4A8A" w:rsidP="00FC3DC5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FC3DC5">
        <w:rPr>
          <w:rFonts w:eastAsiaTheme="minorEastAsia"/>
          <w:lang w:eastAsia="zh-CN"/>
        </w:rPr>
        <w:t>he following features can be considered as the basic features</w:t>
      </w:r>
      <w:r>
        <w:rPr>
          <w:rFonts w:eastAsiaTheme="minorEastAsia"/>
          <w:lang w:eastAsia="zh-CN"/>
        </w:rPr>
        <w:t xml:space="preserve"> for VUE in Rel-16</w:t>
      </w:r>
      <w:r w:rsidR="00FC3DC5">
        <w:rPr>
          <w:rFonts w:eastAsiaTheme="minorEastAsia"/>
          <w:lang w:eastAsia="zh-CN"/>
        </w:rPr>
        <w:t>:</w:t>
      </w:r>
    </w:p>
    <w:p w14:paraId="1EBAC380" w14:textId="77777777" w:rsidR="00FC3DC5" w:rsidRDefault="00FC3DC5" w:rsidP="00FC3DC5">
      <w:pPr>
        <w:pStyle w:val="a0"/>
        <w:numPr>
          <w:ilvl w:val="0"/>
          <w:numId w:val="44"/>
        </w:numPr>
        <w:spacing w:before="120"/>
        <w:rPr>
          <w:rFonts w:eastAsiaTheme="minorEastAsia"/>
          <w:lang w:eastAsia="zh-CN"/>
        </w:rPr>
      </w:pPr>
      <w:r w:rsidRPr="0074469C">
        <w:rPr>
          <w:rFonts w:eastAsiaTheme="minorEastAsia"/>
          <w:lang w:eastAsia="zh-CN"/>
        </w:rPr>
        <w:t>15-1</w:t>
      </w:r>
      <w:r w:rsidRPr="0074469C">
        <w:rPr>
          <w:rFonts w:eastAsiaTheme="minorEastAsia"/>
          <w:lang w:eastAsia="zh-CN"/>
        </w:rPr>
        <w:tab/>
        <w:t>Receiving NR sidelink</w:t>
      </w:r>
    </w:p>
    <w:p w14:paraId="7DEACA5B" w14:textId="77777777" w:rsidR="00FC3DC5" w:rsidRDefault="00FC3DC5" w:rsidP="00FC3DC5">
      <w:pPr>
        <w:pStyle w:val="a0"/>
        <w:numPr>
          <w:ilvl w:val="0"/>
          <w:numId w:val="44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15-2</w:t>
      </w:r>
      <w:r>
        <w:rPr>
          <w:rFonts w:eastAsiaTheme="minorEastAsia"/>
          <w:lang w:eastAsia="zh-CN"/>
        </w:rPr>
        <w:tab/>
      </w:r>
      <w:r w:rsidR="006148C3" w:rsidRPr="0026225E">
        <w:rPr>
          <w:color w:val="000000"/>
        </w:rPr>
        <w:t>Transmitting NR sidelink mode 1 scheduled by NR Uu</w:t>
      </w:r>
    </w:p>
    <w:p w14:paraId="3362027D" w14:textId="77777777" w:rsidR="00FC3DC5" w:rsidRDefault="00FC3DC5" w:rsidP="00FC3DC5">
      <w:pPr>
        <w:pStyle w:val="a0"/>
        <w:numPr>
          <w:ilvl w:val="0"/>
          <w:numId w:val="44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15-3</w:t>
      </w:r>
      <w:r>
        <w:rPr>
          <w:rFonts w:eastAsiaTheme="minorEastAsia"/>
          <w:lang w:eastAsia="zh-CN"/>
        </w:rPr>
        <w:tab/>
      </w:r>
      <w:r>
        <w:t xml:space="preserve">Transmitting NR sidelink mode 2 </w:t>
      </w:r>
    </w:p>
    <w:p w14:paraId="520651F2" w14:textId="77777777" w:rsidR="00FC3DC5" w:rsidRDefault="00FC3DC5" w:rsidP="00FC3DC5">
      <w:pPr>
        <w:pStyle w:val="a0"/>
        <w:numPr>
          <w:ilvl w:val="0"/>
          <w:numId w:val="44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15-4</w:t>
      </w:r>
      <w:r>
        <w:rPr>
          <w:rFonts w:eastAsiaTheme="minorEastAsia"/>
          <w:lang w:eastAsia="zh-CN"/>
        </w:rPr>
        <w:tab/>
      </w:r>
      <w:r w:rsidR="000F4A8A" w:rsidRPr="0026225E">
        <w:rPr>
          <w:color w:val="000000"/>
        </w:rPr>
        <w:t>Synchronization sources for NR sidelink</w:t>
      </w:r>
    </w:p>
    <w:p w14:paraId="57829744" w14:textId="77777777" w:rsidR="007A40BB" w:rsidRPr="006148C3" w:rsidRDefault="007A40BB" w:rsidP="007A40BB">
      <w:pPr>
        <w:pStyle w:val="a0"/>
        <w:numPr>
          <w:ilvl w:val="0"/>
          <w:numId w:val="44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15-11</w:t>
      </w:r>
      <w:r>
        <w:rPr>
          <w:rFonts w:eastAsiaTheme="minorEastAsia"/>
          <w:lang w:eastAsia="zh-CN"/>
        </w:rPr>
        <w:tab/>
      </w:r>
      <w:r>
        <w:t>PSFCH format 0</w:t>
      </w:r>
    </w:p>
    <w:p w14:paraId="47F1EA30" w14:textId="77777777" w:rsidR="006148C3" w:rsidRPr="0015666D" w:rsidRDefault="006148C3" w:rsidP="007A40BB">
      <w:pPr>
        <w:pStyle w:val="a0"/>
        <w:numPr>
          <w:ilvl w:val="0"/>
          <w:numId w:val="44"/>
        </w:numPr>
        <w:spacing w:before="120"/>
        <w:rPr>
          <w:rFonts w:eastAsiaTheme="minorEastAsia"/>
          <w:lang w:eastAsia="zh-CN"/>
        </w:rPr>
      </w:pPr>
      <w:r>
        <w:t>15-14</w:t>
      </w:r>
      <w:r w:rsidRPr="006148C3">
        <w:rPr>
          <w:rFonts w:eastAsia="Malgun Gothic"/>
          <w:color w:val="000000"/>
          <w:lang w:eastAsia="ko-KR"/>
        </w:rPr>
        <w:t xml:space="preserve"> </w:t>
      </w:r>
      <w:r>
        <w:rPr>
          <w:rFonts w:eastAsia="Malgun Gothic"/>
          <w:color w:val="000000"/>
          <w:lang w:eastAsia="ko-KR"/>
        </w:rPr>
        <w:tab/>
      </w:r>
      <w:r w:rsidRPr="0026225E">
        <w:rPr>
          <w:rFonts w:eastAsia="Malgun Gothic"/>
          <w:color w:val="000000"/>
          <w:lang w:eastAsia="ko-KR"/>
        </w:rPr>
        <w:t>Sidelink CSI report</w:t>
      </w:r>
    </w:p>
    <w:p w14:paraId="26B20F27" w14:textId="77777777" w:rsidR="002C7088" w:rsidRPr="0015666D" w:rsidRDefault="002C7088" w:rsidP="002C7088">
      <w:pPr>
        <w:pStyle w:val="a0"/>
        <w:numPr>
          <w:ilvl w:val="0"/>
          <w:numId w:val="44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15-19</w:t>
      </w:r>
      <w:r>
        <w:rPr>
          <w:rFonts w:eastAsiaTheme="minorEastAsia"/>
          <w:lang w:eastAsia="zh-CN"/>
        </w:rPr>
        <w:tab/>
      </w:r>
      <w:r>
        <w:rPr>
          <w:lang w:eastAsia="ja-JP"/>
        </w:rPr>
        <w:t>Support of rank 2 reception</w:t>
      </w:r>
    </w:p>
    <w:p w14:paraId="17FC0B3C" w14:textId="77777777" w:rsidR="00FC3DC5" w:rsidRPr="0018543C" w:rsidRDefault="00FC3DC5" w:rsidP="00FC3DC5">
      <w:pPr>
        <w:pStyle w:val="a5"/>
        <w:jc w:val="both"/>
        <w:rPr>
          <w:rFonts w:eastAsia="Batang"/>
          <w:i/>
          <w:lang w:eastAsia="x-none"/>
        </w:rPr>
      </w:pPr>
      <w:bookmarkStart w:id="5" w:name="_Ref37249292"/>
      <w:r w:rsidRPr="0018543C">
        <w:rPr>
          <w:i/>
          <w:u w:val="single"/>
        </w:rPr>
        <w:t xml:space="preserve">Proposal </w:t>
      </w:r>
      <w:r w:rsidRPr="0018543C">
        <w:rPr>
          <w:i/>
          <w:u w:val="single"/>
        </w:rPr>
        <w:fldChar w:fldCharType="begin"/>
      </w:r>
      <w:r w:rsidRPr="0018543C">
        <w:rPr>
          <w:i/>
          <w:u w:val="single"/>
        </w:rPr>
        <w:instrText xml:space="preserve"> SEQ Proposal \* ARABIC </w:instrText>
      </w:r>
      <w:r w:rsidRPr="0018543C">
        <w:rPr>
          <w:i/>
          <w:u w:val="single"/>
        </w:rPr>
        <w:fldChar w:fldCharType="separate"/>
      </w:r>
      <w:r w:rsidR="00112C4D">
        <w:rPr>
          <w:i/>
          <w:noProof/>
          <w:u w:val="single"/>
        </w:rPr>
        <w:t>2</w:t>
      </w:r>
      <w:r w:rsidRPr="0018543C">
        <w:rPr>
          <w:i/>
          <w:u w:val="single"/>
        </w:rPr>
        <w:fldChar w:fldCharType="end"/>
      </w:r>
      <w:r w:rsidRPr="0018543C">
        <w:rPr>
          <w:i/>
        </w:rPr>
        <w:t>: The basic feature group for VUE includes 15-1, 15-2, 15-3, 15-4</w:t>
      </w:r>
      <w:r w:rsidR="00D73151" w:rsidRPr="0018543C">
        <w:rPr>
          <w:i/>
        </w:rPr>
        <w:t>, 15-11</w:t>
      </w:r>
      <w:r w:rsidR="002C7088" w:rsidRPr="0018543C">
        <w:rPr>
          <w:i/>
        </w:rPr>
        <w:t>,</w:t>
      </w:r>
      <w:r w:rsidR="00D73151" w:rsidRPr="0018543C">
        <w:rPr>
          <w:i/>
        </w:rPr>
        <w:t xml:space="preserve"> 15-1</w:t>
      </w:r>
      <w:r w:rsidR="006148C3">
        <w:rPr>
          <w:i/>
        </w:rPr>
        <w:t>4</w:t>
      </w:r>
      <w:r w:rsidR="002C7088" w:rsidRPr="0018543C">
        <w:rPr>
          <w:i/>
        </w:rPr>
        <w:t xml:space="preserve"> and 15-19</w:t>
      </w:r>
      <w:r w:rsidRPr="0018543C">
        <w:rPr>
          <w:i/>
        </w:rPr>
        <w:t>.</w:t>
      </w:r>
      <w:bookmarkEnd w:id="5"/>
    </w:p>
    <w:p w14:paraId="3B47BBE3" w14:textId="77777777" w:rsidR="00943802" w:rsidRDefault="00943802" w:rsidP="000C19F7">
      <w:pPr>
        <w:pStyle w:val="a0"/>
        <w:spacing w:before="120"/>
        <w:rPr>
          <w:rFonts w:eastAsiaTheme="minorEastAsia"/>
          <w:lang w:eastAsia="zh-CN"/>
        </w:rPr>
      </w:pPr>
    </w:p>
    <w:p w14:paraId="49FFCB0E" w14:textId="77777777" w:rsidR="00A77EFC" w:rsidRPr="00EB5B71" w:rsidRDefault="00E12821" w:rsidP="00A77EFC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>
        <w:rPr>
          <w:rFonts w:ascii="Arial" w:eastAsia="宋体" w:hAnsi="Arial" w:cs="Arial"/>
          <w:bCs/>
          <w:iCs/>
          <w:szCs w:val="28"/>
          <w:lang w:eastAsia="zh-CN"/>
        </w:rPr>
        <w:t>Numerology</w:t>
      </w:r>
    </w:p>
    <w:p w14:paraId="751DBEE2" w14:textId="328FD408" w:rsidR="00E12821" w:rsidRDefault="00E12821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is RAN4’s reasonability to define the subcarrier spacing and CP length</w:t>
      </w:r>
      <w:r w:rsidRPr="00E1282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for each band. Therefore, RAN1 should not define the capability of SCS and CP length</w:t>
      </w:r>
      <w:r w:rsidRPr="00E1282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in RAN1’s FGs. Therefore, for 15-1, 15-2</w:t>
      </w:r>
      <w:r w:rsidR="007A4007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and 15-3, the corresponding components should be defined in the way that the </w:t>
      </w:r>
      <w:r w:rsidRPr="00E12821">
        <w:rPr>
          <w:rFonts w:eastAsiaTheme="minorEastAsia"/>
          <w:lang w:eastAsia="zh-CN"/>
        </w:rPr>
        <w:t xml:space="preserve">UE can </w:t>
      </w:r>
      <w:r w:rsidR="0035147B">
        <w:rPr>
          <w:rFonts w:eastAsiaTheme="minorEastAsia"/>
          <w:lang w:eastAsia="zh-CN"/>
        </w:rPr>
        <w:t>transmit or receive</w:t>
      </w:r>
      <w:r>
        <w:rPr>
          <w:rFonts w:eastAsiaTheme="minorEastAsia"/>
          <w:lang w:eastAsia="zh-CN"/>
        </w:rPr>
        <w:t xml:space="preserve"> </w:t>
      </w:r>
      <w:r w:rsidR="0035147B">
        <w:rPr>
          <w:rFonts w:eastAsiaTheme="minorEastAsia"/>
          <w:lang w:eastAsia="zh-CN"/>
        </w:rPr>
        <w:t xml:space="preserve">using </w:t>
      </w:r>
      <w:r>
        <w:rPr>
          <w:rFonts w:eastAsiaTheme="minorEastAsia"/>
          <w:lang w:eastAsia="zh-CN"/>
        </w:rPr>
        <w:t>the subcarrier spacing and CP length</w:t>
      </w:r>
      <w:r w:rsidRPr="00E12821">
        <w:rPr>
          <w:rFonts w:eastAsiaTheme="minorEastAsia"/>
          <w:lang w:eastAsia="zh-CN"/>
        </w:rPr>
        <w:t xml:space="preserve"> defined for a given band in RAN4</w:t>
      </w:r>
      <w:r>
        <w:rPr>
          <w:rFonts w:eastAsiaTheme="minorEastAsia"/>
          <w:lang w:eastAsia="zh-CN"/>
        </w:rPr>
        <w:t>. Alternatively, these components can be removed</w:t>
      </w:r>
      <w:r w:rsidR="0035147B">
        <w:rPr>
          <w:rFonts w:eastAsiaTheme="minorEastAsia"/>
          <w:lang w:eastAsia="zh-CN"/>
        </w:rPr>
        <w:t xml:space="preserve"> from RAN1 and discussed in RAN4.</w:t>
      </w:r>
    </w:p>
    <w:p w14:paraId="1130EC66" w14:textId="77777777" w:rsidR="0035147B" w:rsidRPr="0018543C" w:rsidRDefault="0035147B" w:rsidP="0035147B">
      <w:pPr>
        <w:pStyle w:val="a5"/>
        <w:jc w:val="both"/>
        <w:rPr>
          <w:rFonts w:eastAsia="Batang"/>
          <w:i/>
          <w:lang w:eastAsia="x-none"/>
        </w:rPr>
      </w:pPr>
      <w:bookmarkStart w:id="6" w:name="_Ref40199010"/>
      <w:r w:rsidRPr="0018543C">
        <w:rPr>
          <w:i/>
          <w:u w:val="single"/>
        </w:rPr>
        <w:t xml:space="preserve">Proposal </w:t>
      </w:r>
      <w:r w:rsidRPr="0018543C">
        <w:rPr>
          <w:i/>
          <w:u w:val="single"/>
        </w:rPr>
        <w:fldChar w:fldCharType="begin"/>
      </w:r>
      <w:r w:rsidRPr="0018543C">
        <w:rPr>
          <w:i/>
          <w:u w:val="single"/>
        </w:rPr>
        <w:instrText xml:space="preserve"> SEQ Proposal \* ARABIC </w:instrText>
      </w:r>
      <w:r w:rsidRPr="0018543C">
        <w:rPr>
          <w:i/>
          <w:u w:val="single"/>
        </w:rPr>
        <w:fldChar w:fldCharType="separate"/>
      </w:r>
      <w:r w:rsidR="00112C4D">
        <w:rPr>
          <w:i/>
          <w:noProof/>
          <w:u w:val="single"/>
        </w:rPr>
        <w:t>3</w:t>
      </w:r>
      <w:r w:rsidRPr="0018543C">
        <w:rPr>
          <w:i/>
          <w:u w:val="single"/>
        </w:rPr>
        <w:fldChar w:fldCharType="end"/>
      </w:r>
      <w:r w:rsidRPr="0018543C">
        <w:rPr>
          <w:i/>
        </w:rPr>
        <w:t xml:space="preserve">: </w:t>
      </w:r>
      <w:r>
        <w:rPr>
          <w:i/>
        </w:rPr>
        <w:t>The s</w:t>
      </w:r>
      <w:r w:rsidRPr="0035147B">
        <w:rPr>
          <w:i/>
        </w:rPr>
        <w:t>ubcarrier spacing and CP length</w:t>
      </w:r>
      <w:r>
        <w:rPr>
          <w:i/>
        </w:rPr>
        <w:t xml:space="preserve"> that UE supported in sidelink </w:t>
      </w:r>
      <w:r w:rsidRPr="0035147B">
        <w:rPr>
          <w:i/>
        </w:rPr>
        <w:t>for a given band</w:t>
      </w:r>
      <w:r>
        <w:rPr>
          <w:i/>
        </w:rPr>
        <w:t xml:space="preserve"> should be defined</w:t>
      </w:r>
      <w:r w:rsidRPr="0035147B">
        <w:rPr>
          <w:i/>
        </w:rPr>
        <w:t xml:space="preserve"> in RAN4</w:t>
      </w:r>
      <w:r w:rsidRPr="0018543C">
        <w:rPr>
          <w:i/>
        </w:rPr>
        <w:t>.</w:t>
      </w:r>
      <w:r>
        <w:rPr>
          <w:i/>
        </w:rPr>
        <w:t xml:space="preserve"> RAN1 does not define the supported SCS/CP in RAN1 UE FG.</w:t>
      </w:r>
      <w:bookmarkEnd w:id="6"/>
    </w:p>
    <w:p w14:paraId="1CE9C81E" w14:textId="77777777" w:rsidR="00E12821" w:rsidRDefault="00E12821" w:rsidP="000C19F7">
      <w:pPr>
        <w:pStyle w:val="a0"/>
        <w:spacing w:before="120"/>
        <w:rPr>
          <w:rFonts w:eastAsiaTheme="minorEastAsia"/>
          <w:lang w:eastAsia="zh-CN"/>
        </w:rPr>
      </w:pPr>
    </w:p>
    <w:p w14:paraId="4FAEF02D" w14:textId="10909D85" w:rsidR="00A77EFC" w:rsidRDefault="0035147B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Moreover, i</w:t>
      </w:r>
      <w:r w:rsidR="006148C3">
        <w:rPr>
          <w:rFonts w:eastAsiaTheme="minorEastAsia"/>
          <w:lang w:eastAsia="zh-CN"/>
        </w:rPr>
        <w:t xml:space="preserve">t has been agreed that </w:t>
      </w:r>
      <w:r w:rsidR="00A77EFC">
        <w:rPr>
          <w:rFonts w:eastAsiaTheme="minorEastAsia"/>
          <w:lang w:eastAsia="zh-CN"/>
        </w:rPr>
        <w:t>slot based transmission is mandatory</w:t>
      </w:r>
      <w:r w:rsidR="006148C3">
        <w:rPr>
          <w:rFonts w:eastAsiaTheme="minorEastAsia"/>
          <w:lang w:eastAsia="zh-CN"/>
        </w:rPr>
        <w:t xml:space="preserve"> for sidelink </w:t>
      </w:r>
      <w:r w:rsidR="00E12821">
        <w:rPr>
          <w:rFonts w:eastAsiaTheme="minorEastAsia"/>
          <w:lang w:eastAsia="zh-CN"/>
        </w:rPr>
        <w:t>operation in NCP. This agreement is captured in 15-1, 15-2, and 15-3</w:t>
      </w:r>
      <w:r w:rsidR="007A4007">
        <w:rPr>
          <w:rFonts w:eastAsiaTheme="minorEastAsia"/>
          <w:lang w:eastAsia="zh-CN"/>
        </w:rPr>
        <w:t>,</w:t>
      </w:r>
      <w:r w:rsidR="00E12821">
        <w:rPr>
          <w:rFonts w:eastAsiaTheme="minorEastAsia"/>
          <w:lang w:eastAsia="zh-CN"/>
        </w:rPr>
        <w:t xml:space="preserve"> respectively, by explicit support of 14</w:t>
      </w:r>
      <w:r w:rsidR="007A4007">
        <w:rPr>
          <w:rFonts w:eastAsiaTheme="minorEastAsia" w:hint="eastAsia"/>
          <w:lang w:eastAsia="zh-CN"/>
        </w:rPr>
        <w:t>-</w:t>
      </w:r>
      <w:r w:rsidR="00E12821">
        <w:rPr>
          <w:rFonts w:eastAsiaTheme="minorEastAsia"/>
          <w:lang w:eastAsia="zh-CN"/>
        </w:rPr>
        <w:t>symbol sidelink transmission.</w:t>
      </w:r>
      <w:r w:rsidR="0091106A">
        <w:rPr>
          <w:rFonts w:eastAsiaTheme="minorEastAsia"/>
          <w:lang w:eastAsia="zh-CN"/>
        </w:rPr>
        <w:t xml:space="preserve"> </w:t>
      </w:r>
      <w:r w:rsidR="00F70DBC">
        <w:rPr>
          <w:rFonts w:eastAsiaTheme="minorEastAsia"/>
          <w:lang w:eastAsia="zh-CN"/>
        </w:rPr>
        <w:t xml:space="preserve">However, if ECP is supported for a given band, it seems that </w:t>
      </w:r>
      <w:r w:rsidR="004B2C9C">
        <w:rPr>
          <w:rFonts w:eastAsiaTheme="minorEastAsia"/>
          <w:lang w:eastAsia="zh-CN"/>
        </w:rPr>
        <w:t xml:space="preserve">the </w:t>
      </w:r>
      <w:r w:rsidR="00F70DBC">
        <w:rPr>
          <w:rFonts w:eastAsiaTheme="minorEastAsia"/>
          <w:lang w:eastAsia="zh-CN"/>
        </w:rPr>
        <w:t>12</w:t>
      </w:r>
      <w:r w:rsidR="00F70DBC">
        <w:rPr>
          <w:rFonts w:eastAsiaTheme="minorEastAsia" w:hint="eastAsia"/>
          <w:lang w:eastAsia="zh-CN"/>
        </w:rPr>
        <w:t>-</w:t>
      </w:r>
      <w:r w:rsidR="00F70DBC">
        <w:rPr>
          <w:rFonts w:eastAsiaTheme="minorEastAsia"/>
          <w:lang w:eastAsia="zh-CN"/>
        </w:rPr>
        <w:t xml:space="preserve">symbol sidelink slot </w:t>
      </w:r>
      <w:r w:rsidR="00F70DBC">
        <w:rPr>
          <w:rFonts w:eastAsiaTheme="minorEastAsia" w:hint="eastAsia"/>
          <w:lang w:eastAsia="zh-CN"/>
        </w:rPr>
        <w:t>and</w:t>
      </w:r>
      <w:r w:rsidR="00F70DBC">
        <w:rPr>
          <w:rFonts w:eastAsiaTheme="minorEastAsia"/>
          <w:lang w:eastAsia="zh-CN"/>
        </w:rPr>
        <w:t xml:space="preserve"> the DMRS patterns should be supported in 15-1, 15-2</w:t>
      </w:r>
      <w:r w:rsidR="004B2C9C">
        <w:rPr>
          <w:rFonts w:eastAsiaTheme="minorEastAsia"/>
          <w:lang w:eastAsia="zh-CN"/>
        </w:rPr>
        <w:t>,</w:t>
      </w:r>
      <w:r w:rsidR="00F70DBC">
        <w:rPr>
          <w:rFonts w:eastAsiaTheme="minorEastAsia"/>
          <w:lang w:eastAsia="zh-CN"/>
        </w:rPr>
        <w:t xml:space="preserve"> and 15-3 as well.</w:t>
      </w:r>
    </w:p>
    <w:p w14:paraId="0540E0EB" w14:textId="54582EA3" w:rsidR="00A77EFC" w:rsidRPr="0018543C" w:rsidRDefault="00A77EFC" w:rsidP="00A77EFC">
      <w:pPr>
        <w:pStyle w:val="a5"/>
        <w:jc w:val="both"/>
        <w:rPr>
          <w:rFonts w:eastAsia="Batang"/>
          <w:i/>
          <w:lang w:eastAsia="x-none"/>
        </w:rPr>
      </w:pPr>
      <w:bookmarkStart w:id="7" w:name="_Ref40199012"/>
      <w:r w:rsidRPr="0018543C">
        <w:rPr>
          <w:i/>
          <w:u w:val="single"/>
        </w:rPr>
        <w:t xml:space="preserve">Proposal </w:t>
      </w:r>
      <w:r w:rsidRPr="0018543C">
        <w:rPr>
          <w:i/>
          <w:u w:val="single"/>
        </w:rPr>
        <w:fldChar w:fldCharType="begin"/>
      </w:r>
      <w:r w:rsidRPr="0018543C">
        <w:rPr>
          <w:i/>
          <w:u w:val="single"/>
        </w:rPr>
        <w:instrText xml:space="preserve"> SEQ Proposal \* ARABIC </w:instrText>
      </w:r>
      <w:r w:rsidRPr="0018543C">
        <w:rPr>
          <w:i/>
          <w:u w:val="single"/>
        </w:rPr>
        <w:fldChar w:fldCharType="separate"/>
      </w:r>
      <w:r w:rsidR="00112C4D">
        <w:rPr>
          <w:i/>
          <w:noProof/>
          <w:u w:val="single"/>
        </w:rPr>
        <w:t>4</w:t>
      </w:r>
      <w:r w:rsidRPr="0018543C">
        <w:rPr>
          <w:i/>
          <w:u w:val="single"/>
        </w:rPr>
        <w:fldChar w:fldCharType="end"/>
      </w:r>
      <w:r w:rsidRPr="0018543C">
        <w:rPr>
          <w:i/>
        </w:rPr>
        <w:t xml:space="preserve">: </w:t>
      </w:r>
      <w:r w:rsidR="0035147B">
        <w:rPr>
          <w:i/>
        </w:rPr>
        <w:t>12</w:t>
      </w:r>
      <w:r w:rsidR="00E84C64">
        <w:rPr>
          <w:i/>
        </w:rPr>
        <w:t>-</w:t>
      </w:r>
      <w:r w:rsidR="0035147B">
        <w:rPr>
          <w:i/>
        </w:rPr>
        <w:t>symbol SL slot</w:t>
      </w:r>
      <w:r w:rsidR="00AB3B06">
        <w:rPr>
          <w:i/>
        </w:rPr>
        <w:t xml:space="preserve"> (and 9 symbol in case of PSFCH presence)</w:t>
      </w:r>
      <w:r w:rsidR="00DD773E">
        <w:rPr>
          <w:i/>
        </w:rPr>
        <w:t>, as well as the associated DMRS patterns,</w:t>
      </w:r>
      <w:r w:rsidR="0035147B">
        <w:rPr>
          <w:i/>
        </w:rPr>
        <w:t xml:space="preserve"> should be supported in 15-1, 15-2 and 15-3 if ECP is supported in a given band</w:t>
      </w:r>
      <w:r w:rsidRPr="0018543C">
        <w:rPr>
          <w:i/>
        </w:rPr>
        <w:t>.</w:t>
      </w:r>
      <w:bookmarkEnd w:id="7"/>
    </w:p>
    <w:p w14:paraId="2501406F" w14:textId="77777777" w:rsidR="00B657F1" w:rsidRDefault="00B657F1" w:rsidP="000C19F7">
      <w:pPr>
        <w:pStyle w:val="a0"/>
        <w:spacing w:before="120"/>
        <w:rPr>
          <w:rFonts w:eastAsiaTheme="minorEastAsia"/>
          <w:lang w:eastAsia="zh-CN"/>
        </w:rPr>
      </w:pPr>
    </w:p>
    <w:p w14:paraId="3C11AA7B" w14:textId="77777777" w:rsidR="00943802" w:rsidRPr="00EB5B71" w:rsidRDefault="006148C3" w:rsidP="003C74EC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>
        <w:rPr>
          <w:rFonts w:ascii="Arial" w:eastAsia="宋体" w:hAnsi="Arial" w:cs="Arial"/>
          <w:bCs/>
          <w:iCs/>
          <w:szCs w:val="28"/>
          <w:lang w:eastAsia="zh-CN"/>
        </w:rPr>
        <w:t>Sidelink c</w:t>
      </w:r>
      <w:r w:rsidR="003C74EC" w:rsidRPr="003C74EC">
        <w:rPr>
          <w:rFonts w:ascii="Arial" w:eastAsia="宋体" w:hAnsi="Arial" w:cs="Arial"/>
          <w:bCs/>
          <w:iCs/>
          <w:szCs w:val="28"/>
          <w:lang w:eastAsia="zh-CN"/>
        </w:rPr>
        <w:t xml:space="preserve">apability </w:t>
      </w:r>
      <w:r w:rsidR="003C74EC">
        <w:rPr>
          <w:rFonts w:ascii="Arial" w:eastAsia="宋体" w:hAnsi="Arial" w:cs="Arial"/>
          <w:bCs/>
          <w:iCs/>
          <w:szCs w:val="28"/>
          <w:lang w:eastAsia="zh-CN"/>
        </w:rPr>
        <w:t>reporting</w:t>
      </w:r>
    </w:p>
    <w:p w14:paraId="0CC60774" w14:textId="77777777" w:rsidR="003C74EC" w:rsidRDefault="003C74EC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 to the latest RRC spec (i.e., section 6.6.2</w:t>
      </w:r>
      <w:r w:rsidR="007A14A3">
        <w:rPr>
          <w:rFonts w:eastAsiaTheme="minorEastAsia"/>
          <w:lang w:eastAsia="zh-CN"/>
        </w:rPr>
        <w:t xml:space="preserve"> </w:t>
      </w:r>
      <w:r w:rsidR="007A14A3">
        <w:rPr>
          <w:rFonts w:eastAsiaTheme="minorEastAsia"/>
          <w:lang w:eastAsia="zh-CN"/>
        </w:rPr>
        <w:fldChar w:fldCharType="begin"/>
      </w:r>
      <w:r w:rsidR="007A14A3">
        <w:rPr>
          <w:rFonts w:eastAsiaTheme="minorEastAsia"/>
          <w:lang w:eastAsia="zh-CN"/>
        </w:rPr>
        <w:instrText xml:space="preserve"> REF _Ref36631235 \r \h </w:instrText>
      </w:r>
      <w:r w:rsidR="007A14A3">
        <w:rPr>
          <w:rFonts w:eastAsiaTheme="minorEastAsia"/>
          <w:lang w:eastAsia="zh-CN"/>
        </w:rPr>
      </w:r>
      <w:r w:rsidR="007A14A3">
        <w:rPr>
          <w:rFonts w:eastAsiaTheme="minorEastAsia"/>
          <w:lang w:eastAsia="zh-CN"/>
        </w:rPr>
        <w:fldChar w:fldCharType="separate"/>
      </w:r>
      <w:r w:rsidR="00112C4D">
        <w:rPr>
          <w:rFonts w:eastAsiaTheme="minorEastAsia"/>
          <w:lang w:eastAsia="zh-CN"/>
        </w:rPr>
        <w:t>[2]</w:t>
      </w:r>
      <w:r w:rsidR="007A14A3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), the </w:t>
      </w:r>
      <w:r w:rsidRPr="00F537EB">
        <w:rPr>
          <w:rFonts w:eastAsia="MS Mincho"/>
          <w:i/>
        </w:rPr>
        <w:t>RRCReconfigurationSidelink</w:t>
      </w:r>
      <w:r>
        <w:rPr>
          <w:rFonts w:eastAsiaTheme="minorEastAsia"/>
          <w:lang w:eastAsia="zh-CN"/>
        </w:rPr>
        <w:t xml:space="preserve"> message sent in PC5 depends on many UE features such as support of sidelink CSI-RS, number of antenna ports, etc. Therefore, the following features should be reported to the peer UE in PC5:</w:t>
      </w:r>
    </w:p>
    <w:p w14:paraId="2418ADA8" w14:textId="77777777" w:rsidR="003C74EC" w:rsidRPr="0015666D" w:rsidRDefault="003C74EC" w:rsidP="003C74EC">
      <w:pPr>
        <w:pStyle w:val="a0"/>
        <w:numPr>
          <w:ilvl w:val="0"/>
          <w:numId w:val="44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15-14</w:t>
      </w:r>
      <w:r>
        <w:rPr>
          <w:rFonts w:eastAsiaTheme="minorEastAsia"/>
          <w:lang w:eastAsia="zh-CN"/>
        </w:rPr>
        <w:tab/>
      </w:r>
      <w:r>
        <w:rPr>
          <w:rFonts w:eastAsia="Malgun Gothic"/>
          <w:lang w:eastAsia="ko-KR"/>
        </w:rPr>
        <w:t>Sidelink CSI report</w:t>
      </w:r>
    </w:p>
    <w:p w14:paraId="61CAC891" w14:textId="77777777" w:rsidR="003C74EC" w:rsidRPr="0015666D" w:rsidRDefault="003C74EC" w:rsidP="003C74EC">
      <w:pPr>
        <w:pStyle w:val="a0"/>
        <w:numPr>
          <w:ilvl w:val="0"/>
          <w:numId w:val="44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15-18</w:t>
      </w:r>
      <w:r>
        <w:rPr>
          <w:rFonts w:eastAsiaTheme="minorEastAsia"/>
          <w:lang w:eastAsia="zh-CN"/>
        </w:rPr>
        <w:tab/>
      </w:r>
      <w:r>
        <w:rPr>
          <w:lang w:eastAsia="ja-JP"/>
        </w:rPr>
        <w:t>Support of rank 2 transmission</w:t>
      </w:r>
    </w:p>
    <w:p w14:paraId="3B7D47E8" w14:textId="77777777" w:rsidR="003C74EC" w:rsidRPr="0015666D" w:rsidRDefault="003C74EC" w:rsidP="003C74EC">
      <w:pPr>
        <w:pStyle w:val="a0"/>
        <w:numPr>
          <w:ilvl w:val="0"/>
          <w:numId w:val="44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15-19</w:t>
      </w:r>
      <w:r>
        <w:rPr>
          <w:rFonts w:eastAsiaTheme="minorEastAsia"/>
          <w:lang w:eastAsia="zh-CN"/>
        </w:rPr>
        <w:tab/>
      </w:r>
      <w:r>
        <w:rPr>
          <w:lang w:eastAsia="ja-JP"/>
        </w:rPr>
        <w:t>Support of rank 2 reception</w:t>
      </w:r>
    </w:p>
    <w:p w14:paraId="503C51F7" w14:textId="77777777" w:rsidR="003C74EC" w:rsidRPr="0018543C" w:rsidRDefault="003C74EC" w:rsidP="003C74EC">
      <w:pPr>
        <w:pStyle w:val="a5"/>
        <w:jc w:val="both"/>
        <w:rPr>
          <w:rFonts w:eastAsia="Batang"/>
          <w:i/>
          <w:lang w:eastAsia="x-none"/>
        </w:rPr>
      </w:pPr>
      <w:bookmarkStart w:id="8" w:name="_Ref37249294"/>
      <w:r w:rsidRPr="0018543C">
        <w:rPr>
          <w:i/>
          <w:u w:val="single"/>
        </w:rPr>
        <w:t xml:space="preserve">Proposal </w:t>
      </w:r>
      <w:r w:rsidRPr="0018543C">
        <w:rPr>
          <w:i/>
          <w:u w:val="single"/>
        </w:rPr>
        <w:fldChar w:fldCharType="begin"/>
      </w:r>
      <w:r w:rsidRPr="0018543C">
        <w:rPr>
          <w:i/>
          <w:u w:val="single"/>
        </w:rPr>
        <w:instrText xml:space="preserve"> SEQ Proposal \* ARABIC </w:instrText>
      </w:r>
      <w:r w:rsidRPr="0018543C">
        <w:rPr>
          <w:i/>
          <w:u w:val="single"/>
        </w:rPr>
        <w:fldChar w:fldCharType="separate"/>
      </w:r>
      <w:r w:rsidR="00112C4D">
        <w:rPr>
          <w:i/>
          <w:noProof/>
          <w:u w:val="single"/>
        </w:rPr>
        <w:t>5</w:t>
      </w:r>
      <w:r w:rsidRPr="0018543C">
        <w:rPr>
          <w:i/>
          <w:u w:val="single"/>
        </w:rPr>
        <w:fldChar w:fldCharType="end"/>
      </w:r>
      <w:r w:rsidRPr="0018543C">
        <w:rPr>
          <w:i/>
        </w:rPr>
        <w:t xml:space="preserve">: </w:t>
      </w:r>
      <w:r w:rsidRPr="0018543C">
        <w:rPr>
          <w:rFonts w:eastAsia="Batang"/>
          <w:i/>
          <w:lang w:eastAsia="zh-CN"/>
        </w:rPr>
        <w:t xml:space="preserve">The following features should be </w:t>
      </w:r>
      <w:r w:rsidR="00243D5F">
        <w:rPr>
          <w:rFonts w:eastAsia="Batang"/>
          <w:i/>
          <w:lang w:eastAsia="zh-CN"/>
        </w:rPr>
        <w:t>reported</w:t>
      </w:r>
      <w:r w:rsidRPr="0018543C">
        <w:rPr>
          <w:rFonts w:eastAsia="Batang"/>
          <w:i/>
          <w:lang w:eastAsia="zh-CN"/>
        </w:rPr>
        <w:t xml:space="preserve"> </w:t>
      </w:r>
      <w:r w:rsidR="00243D5F">
        <w:rPr>
          <w:rFonts w:eastAsia="Batang"/>
          <w:i/>
          <w:lang w:eastAsia="zh-CN"/>
        </w:rPr>
        <w:t xml:space="preserve">in PC5-RRC </w:t>
      </w:r>
      <w:r w:rsidRPr="0018543C">
        <w:rPr>
          <w:rFonts w:eastAsia="Batang"/>
          <w:i/>
          <w:lang w:eastAsia="zh-CN"/>
        </w:rPr>
        <w:t>between UEs: 15-14, 15-18, and 15-19</w:t>
      </w:r>
      <w:r w:rsidRPr="0018543C">
        <w:rPr>
          <w:i/>
        </w:rPr>
        <w:t>.</w:t>
      </w:r>
      <w:bookmarkEnd w:id="8"/>
    </w:p>
    <w:p w14:paraId="352163E5" w14:textId="77777777" w:rsidR="00243D5F" w:rsidRDefault="00243D5F" w:rsidP="00243D5F">
      <w:pPr>
        <w:pStyle w:val="a0"/>
        <w:spacing w:before="120"/>
        <w:rPr>
          <w:rFonts w:eastAsiaTheme="minorEastAsia"/>
          <w:lang w:eastAsia="zh-CN"/>
        </w:rPr>
      </w:pPr>
    </w:p>
    <w:p w14:paraId="5D0228FF" w14:textId="77777777" w:rsidR="00243D5F" w:rsidRDefault="00243D5F" w:rsidP="00243D5F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 the other hand, RAN2 has agreed that SL capability reported in PC5-RRC should also be reported to network, according to the following</w:t>
      </w:r>
      <w:r w:rsidR="006E6C8F">
        <w:rPr>
          <w:rFonts w:eastAsiaTheme="minorEastAsia"/>
          <w:lang w:eastAsia="zh-CN"/>
        </w:rPr>
        <w:t xml:space="preserve"> highlighted</w:t>
      </w:r>
      <w:r>
        <w:rPr>
          <w:rFonts w:eastAsiaTheme="minorEastAsia"/>
          <w:lang w:eastAsia="zh-CN"/>
        </w:rPr>
        <w:t xml:space="preserve"> agreement </w:t>
      </w:r>
      <w:r w:rsidR="006E6C8F">
        <w:rPr>
          <w:rFonts w:eastAsiaTheme="minorEastAsia"/>
          <w:lang w:eastAsia="zh-CN"/>
        </w:rPr>
        <w:fldChar w:fldCharType="begin"/>
      </w:r>
      <w:r w:rsidR="006E6C8F">
        <w:rPr>
          <w:rFonts w:eastAsiaTheme="minorEastAsia"/>
          <w:lang w:eastAsia="zh-CN"/>
        </w:rPr>
        <w:instrText xml:space="preserve"> REF _Ref40190703 \r \h </w:instrText>
      </w:r>
      <w:r w:rsidR="006E6C8F">
        <w:rPr>
          <w:rFonts w:eastAsiaTheme="minorEastAsia"/>
          <w:lang w:eastAsia="zh-CN"/>
        </w:rPr>
      </w:r>
      <w:r w:rsidR="006E6C8F">
        <w:rPr>
          <w:rFonts w:eastAsiaTheme="minorEastAsia"/>
          <w:lang w:eastAsia="zh-CN"/>
        </w:rPr>
        <w:fldChar w:fldCharType="separate"/>
      </w:r>
      <w:r w:rsidR="00112C4D">
        <w:rPr>
          <w:rFonts w:eastAsiaTheme="minorEastAsia"/>
          <w:lang w:eastAsia="zh-CN"/>
        </w:rPr>
        <w:t>[3]</w:t>
      </w:r>
      <w:r w:rsidR="006E6C8F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:</w:t>
      </w:r>
    </w:p>
    <w:p w14:paraId="36EBB28D" w14:textId="77777777" w:rsidR="00243D5F" w:rsidRPr="006148C3" w:rsidRDefault="00243D5F" w:rsidP="00243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Times" w:hAnsi="Times" w:cs="Times"/>
          <w:sz w:val="20"/>
          <w:szCs w:val="20"/>
        </w:rPr>
      </w:pPr>
      <w:r w:rsidRPr="006148C3">
        <w:rPr>
          <w:rFonts w:ascii="Times" w:hAnsi="Times" w:cs="Times"/>
          <w:sz w:val="20"/>
          <w:szCs w:val="20"/>
        </w:rPr>
        <w:t xml:space="preserve">Agreements on capabilities: </w:t>
      </w:r>
    </w:p>
    <w:p w14:paraId="0B2DA4FE" w14:textId="77777777" w:rsidR="00243D5F" w:rsidRPr="006148C3" w:rsidRDefault="00243D5F" w:rsidP="00243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Times" w:hAnsi="Times" w:cs="Times"/>
          <w:noProof/>
          <w:sz w:val="20"/>
          <w:szCs w:val="20"/>
        </w:rPr>
      </w:pPr>
      <w:r w:rsidRPr="006148C3">
        <w:rPr>
          <w:rFonts w:ascii="Times" w:hAnsi="Times" w:cs="Times"/>
          <w:sz w:val="20"/>
          <w:szCs w:val="20"/>
        </w:rPr>
        <w:t xml:space="preserve">1: </w:t>
      </w:r>
      <w:r w:rsidRPr="006148C3">
        <w:rPr>
          <w:rFonts w:ascii="Times" w:hAnsi="Times" w:cs="Times"/>
          <w:sz w:val="20"/>
          <w:szCs w:val="20"/>
        </w:rPr>
        <w:tab/>
      </w:r>
      <w:r w:rsidRPr="006148C3">
        <w:rPr>
          <w:rFonts w:ascii="Times" w:hAnsi="Times" w:cs="Times"/>
          <w:noProof/>
          <w:sz w:val="20"/>
          <w:szCs w:val="20"/>
        </w:rPr>
        <w:t>For LTE-Uu controlling NR-PC5, define the NR PC5 band combination in UE-EUTRA-Capability.</w:t>
      </w:r>
    </w:p>
    <w:p w14:paraId="711F489C" w14:textId="77777777" w:rsidR="00243D5F" w:rsidRPr="006148C3" w:rsidRDefault="00243D5F" w:rsidP="00243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Times" w:hAnsi="Times" w:cs="Times"/>
          <w:noProof/>
          <w:sz w:val="20"/>
          <w:szCs w:val="20"/>
        </w:rPr>
      </w:pPr>
      <w:r w:rsidRPr="006148C3">
        <w:rPr>
          <w:rFonts w:ascii="Times" w:hAnsi="Times" w:cs="Times"/>
          <w:noProof/>
          <w:sz w:val="20"/>
          <w:szCs w:val="20"/>
        </w:rPr>
        <w:t>2:</w:t>
      </w:r>
      <w:r w:rsidRPr="006148C3">
        <w:rPr>
          <w:rFonts w:ascii="Times" w:hAnsi="Times" w:cs="Times"/>
          <w:noProof/>
          <w:sz w:val="20"/>
          <w:szCs w:val="20"/>
        </w:rPr>
        <w:tab/>
        <w:t>For NR-Uu controlling LTE-PC5, define the NR PC5 band combination in UE-NR-Capability.</w:t>
      </w:r>
    </w:p>
    <w:p w14:paraId="58318C8B" w14:textId="77777777" w:rsidR="00243D5F" w:rsidRPr="006148C3" w:rsidRDefault="00243D5F" w:rsidP="00243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Times" w:hAnsi="Times" w:cs="Times"/>
          <w:noProof/>
          <w:sz w:val="20"/>
          <w:szCs w:val="20"/>
        </w:rPr>
      </w:pPr>
      <w:r w:rsidRPr="006148C3">
        <w:rPr>
          <w:rFonts w:ascii="Times" w:hAnsi="Times" w:cs="Times"/>
          <w:noProof/>
          <w:sz w:val="20"/>
          <w:szCs w:val="20"/>
        </w:rPr>
        <w:t>3:</w:t>
      </w:r>
      <w:r w:rsidRPr="006148C3">
        <w:rPr>
          <w:rFonts w:ascii="Times" w:hAnsi="Times" w:cs="Times"/>
          <w:noProof/>
          <w:sz w:val="20"/>
          <w:szCs w:val="20"/>
        </w:rPr>
        <w:tab/>
        <w:t>Working assumption: The band combination of mixed LTE-PC5 and NR-PC5 will be reported, in addition to pure LTE-PC5 band combination and NR-PC5 band combination.</w:t>
      </w:r>
    </w:p>
    <w:p w14:paraId="7FE9A4B5" w14:textId="77777777" w:rsidR="00243D5F" w:rsidRPr="006148C3" w:rsidRDefault="00243D5F" w:rsidP="00243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Times" w:hAnsi="Times" w:cs="Times"/>
          <w:noProof/>
          <w:sz w:val="20"/>
          <w:szCs w:val="20"/>
        </w:rPr>
      </w:pPr>
      <w:r w:rsidRPr="006148C3">
        <w:rPr>
          <w:rFonts w:ascii="Times" w:hAnsi="Times" w:cs="Times"/>
          <w:noProof/>
          <w:sz w:val="20"/>
          <w:szCs w:val="20"/>
          <w:highlight w:val="yellow"/>
        </w:rPr>
        <w:t>4:</w:t>
      </w:r>
      <w:r w:rsidRPr="006148C3">
        <w:rPr>
          <w:rFonts w:ascii="Times" w:hAnsi="Times" w:cs="Times"/>
          <w:noProof/>
          <w:sz w:val="20"/>
          <w:szCs w:val="20"/>
          <w:highlight w:val="yellow"/>
        </w:rPr>
        <w:tab/>
        <w:t>RRC_CONNECTED UE reports the received SL capability via PC5-RRC to network.</w:t>
      </w:r>
    </w:p>
    <w:p w14:paraId="4160A964" w14:textId="77777777" w:rsidR="00243D5F" w:rsidRPr="006148C3" w:rsidRDefault="00243D5F" w:rsidP="00243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Times" w:hAnsi="Times" w:cs="Times"/>
          <w:noProof/>
          <w:sz w:val="20"/>
          <w:szCs w:val="20"/>
        </w:rPr>
      </w:pPr>
      <w:r w:rsidRPr="006148C3">
        <w:rPr>
          <w:rFonts w:ascii="Times" w:hAnsi="Times" w:cs="Times"/>
          <w:noProof/>
          <w:sz w:val="20"/>
          <w:szCs w:val="20"/>
        </w:rPr>
        <w:t>5:</w:t>
      </w:r>
      <w:r w:rsidRPr="006148C3">
        <w:rPr>
          <w:rFonts w:ascii="Times" w:hAnsi="Times" w:cs="Times"/>
          <w:noProof/>
          <w:sz w:val="20"/>
          <w:szCs w:val="20"/>
        </w:rPr>
        <w:tab/>
        <w:t>RAN2 not pursue UE reporting the SL capability to network for network to transfer the SL capability to the counterpart UE.</w:t>
      </w:r>
    </w:p>
    <w:p w14:paraId="344F4210" w14:textId="77777777" w:rsidR="00243D5F" w:rsidRPr="006148C3" w:rsidRDefault="00243D5F" w:rsidP="00243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Times" w:hAnsi="Times" w:cs="Times"/>
          <w:noProof/>
          <w:sz w:val="20"/>
          <w:szCs w:val="20"/>
        </w:rPr>
      </w:pPr>
      <w:r w:rsidRPr="006148C3">
        <w:rPr>
          <w:rFonts w:ascii="Times" w:hAnsi="Times" w:cs="Times"/>
          <w:noProof/>
          <w:sz w:val="20"/>
          <w:szCs w:val="20"/>
        </w:rPr>
        <w:t>6:</w:t>
      </w:r>
      <w:r w:rsidRPr="006148C3">
        <w:rPr>
          <w:rFonts w:ascii="Times" w:hAnsi="Times" w:cs="Times"/>
          <w:noProof/>
          <w:sz w:val="20"/>
          <w:szCs w:val="20"/>
        </w:rPr>
        <w:tab/>
        <w:t>For layer-2 buffer size, leave the decision of maximum data rate discussion to RAN1, and only focus on RTT in RAN2.</w:t>
      </w:r>
    </w:p>
    <w:p w14:paraId="5FA62665" w14:textId="77777777" w:rsidR="00243D5F" w:rsidRPr="006148C3" w:rsidRDefault="00243D5F" w:rsidP="00243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Times" w:hAnsi="Times" w:cs="Times"/>
          <w:noProof/>
          <w:sz w:val="20"/>
          <w:szCs w:val="20"/>
        </w:rPr>
      </w:pPr>
      <w:r w:rsidRPr="006148C3">
        <w:rPr>
          <w:rFonts w:ascii="Times" w:hAnsi="Times" w:cs="Times"/>
          <w:noProof/>
          <w:sz w:val="20"/>
          <w:szCs w:val="20"/>
        </w:rPr>
        <w:t>7:</w:t>
      </w:r>
      <w:r w:rsidRPr="006148C3">
        <w:rPr>
          <w:rFonts w:ascii="Times" w:hAnsi="Times" w:cs="Times"/>
          <w:noProof/>
          <w:sz w:val="20"/>
          <w:szCs w:val="20"/>
        </w:rPr>
        <w:tab/>
        <w:t>Disallow autonomous update of UE capability on PC5.</w:t>
      </w:r>
    </w:p>
    <w:p w14:paraId="041BCE95" w14:textId="77777777" w:rsidR="00243D5F" w:rsidRPr="006148C3" w:rsidRDefault="00243D5F" w:rsidP="00243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Times" w:hAnsi="Times" w:cs="Times"/>
          <w:noProof/>
          <w:sz w:val="20"/>
          <w:szCs w:val="20"/>
        </w:rPr>
      </w:pPr>
      <w:r w:rsidRPr="006148C3">
        <w:rPr>
          <w:rFonts w:ascii="Times" w:hAnsi="Times" w:cs="Times"/>
          <w:noProof/>
          <w:sz w:val="20"/>
          <w:szCs w:val="20"/>
        </w:rPr>
        <w:t>8:</w:t>
      </w:r>
      <w:r w:rsidRPr="006148C3">
        <w:rPr>
          <w:rFonts w:ascii="Times" w:hAnsi="Times" w:cs="Times"/>
          <w:noProof/>
          <w:sz w:val="20"/>
          <w:szCs w:val="20"/>
        </w:rPr>
        <w:tab/>
        <w:t>For SL capability report on Uu-RRC, introduce MAC parameters: a) LCP restriction, b) Logical channel SR-delay timer, c) Multiple CGs.</w:t>
      </w:r>
    </w:p>
    <w:p w14:paraId="39D0CE18" w14:textId="77777777" w:rsidR="00243D5F" w:rsidRPr="006148C3" w:rsidRDefault="00243D5F" w:rsidP="00243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Times" w:hAnsi="Times" w:cs="Times"/>
          <w:sz w:val="20"/>
          <w:szCs w:val="20"/>
        </w:rPr>
      </w:pPr>
      <w:r w:rsidRPr="006148C3">
        <w:rPr>
          <w:rFonts w:ascii="Times" w:hAnsi="Times" w:cs="Times"/>
          <w:noProof/>
          <w:sz w:val="20"/>
          <w:szCs w:val="20"/>
        </w:rPr>
        <w:t>9:</w:t>
      </w:r>
      <w:r w:rsidRPr="006148C3">
        <w:rPr>
          <w:rFonts w:ascii="Times" w:hAnsi="Times" w:cs="Times"/>
          <w:noProof/>
          <w:sz w:val="20"/>
          <w:szCs w:val="20"/>
        </w:rPr>
        <w:tab/>
        <w:t>For SL capability report on PC5-RRC, introduce PDCP parameter: a) Out of order delivery.</w:t>
      </w:r>
    </w:p>
    <w:p w14:paraId="1A7F4FC1" w14:textId="77777777" w:rsidR="003C74EC" w:rsidRDefault="006E6C8F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These capabilities are beneficial for network scheduling in mode-1, or configuration provision such as the xOverhead for TSB determination, etc. In order to align with RAN2’s agreement, the RAN1 FGs that reported in PC5-RRC should also be reported to network. </w:t>
      </w:r>
    </w:p>
    <w:p w14:paraId="21235B35" w14:textId="77777777" w:rsidR="006E6C8F" w:rsidRPr="0018543C" w:rsidRDefault="006E6C8F" w:rsidP="006E6C8F">
      <w:pPr>
        <w:pStyle w:val="a5"/>
        <w:jc w:val="both"/>
        <w:rPr>
          <w:rFonts w:eastAsia="Batang"/>
          <w:i/>
          <w:lang w:eastAsia="x-none"/>
        </w:rPr>
      </w:pPr>
      <w:bookmarkStart w:id="9" w:name="_Ref40199021"/>
      <w:r w:rsidRPr="0018543C">
        <w:rPr>
          <w:i/>
          <w:u w:val="single"/>
        </w:rPr>
        <w:t xml:space="preserve">Proposal </w:t>
      </w:r>
      <w:r w:rsidRPr="0018543C">
        <w:rPr>
          <w:i/>
          <w:u w:val="single"/>
        </w:rPr>
        <w:fldChar w:fldCharType="begin"/>
      </w:r>
      <w:r w:rsidRPr="0018543C">
        <w:rPr>
          <w:i/>
          <w:u w:val="single"/>
        </w:rPr>
        <w:instrText xml:space="preserve"> SEQ Proposal \* ARABIC </w:instrText>
      </w:r>
      <w:r w:rsidRPr="0018543C">
        <w:rPr>
          <w:i/>
          <w:u w:val="single"/>
        </w:rPr>
        <w:fldChar w:fldCharType="separate"/>
      </w:r>
      <w:r w:rsidR="00112C4D">
        <w:rPr>
          <w:i/>
          <w:noProof/>
          <w:u w:val="single"/>
        </w:rPr>
        <w:t>6</w:t>
      </w:r>
      <w:r w:rsidRPr="0018543C">
        <w:rPr>
          <w:i/>
          <w:u w:val="single"/>
        </w:rPr>
        <w:fldChar w:fldCharType="end"/>
      </w:r>
      <w:r w:rsidRPr="0018543C">
        <w:rPr>
          <w:i/>
        </w:rPr>
        <w:t>:</w:t>
      </w:r>
      <w:r>
        <w:rPr>
          <w:i/>
        </w:rPr>
        <w:t xml:space="preserve"> In order to align with RAN2’s agreement of reporting </w:t>
      </w:r>
      <w:r w:rsidRPr="006E6C8F">
        <w:rPr>
          <w:i/>
        </w:rPr>
        <w:t>SL capability</w:t>
      </w:r>
      <w:r>
        <w:rPr>
          <w:i/>
        </w:rPr>
        <w:t xml:space="preserve"> to network, the </w:t>
      </w:r>
      <w:r w:rsidRPr="006E6C8F">
        <w:rPr>
          <w:i/>
        </w:rPr>
        <w:t>RAN1 FGs that reported in PC5-RRC should also be reported to network</w:t>
      </w:r>
      <w:r w:rsidRPr="0018543C">
        <w:rPr>
          <w:i/>
        </w:rPr>
        <w:t>.</w:t>
      </w:r>
      <w:bookmarkEnd w:id="9"/>
    </w:p>
    <w:p w14:paraId="646ECDA7" w14:textId="77777777" w:rsidR="003C74EC" w:rsidRDefault="003C74EC" w:rsidP="000C19F7">
      <w:pPr>
        <w:pStyle w:val="a0"/>
        <w:spacing w:before="120"/>
        <w:rPr>
          <w:rFonts w:eastAsiaTheme="minorEastAsia"/>
          <w:lang w:eastAsia="zh-CN"/>
        </w:rPr>
      </w:pPr>
    </w:p>
    <w:p w14:paraId="09D471DD" w14:textId="5772E013" w:rsidR="00E36692" w:rsidRDefault="002A535E" w:rsidP="000C19F7">
      <w:pPr>
        <w:pStyle w:val="a0"/>
        <w:spacing w:before="120"/>
        <w:rPr>
          <w:rFonts w:eastAsia="Batang"/>
          <w:szCs w:val="20"/>
          <w:lang w:eastAsia="zh-CN"/>
        </w:rPr>
      </w:pPr>
      <w:r>
        <w:rPr>
          <w:rFonts w:eastAsiaTheme="minorEastAsia"/>
          <w:lang w:eastAsia="zh-CN"/>
        </w:rPr>
        <w:t>Moreover, the feature 15-6 (</w:t>
      </w:r>
      <w:r>
        <w:t xml:space="preserve">Short-term time-scale TDM for in-device coexistence) should be reported to network, </w:t>
      </w:r>
      <w:r w:rsidR="00EB410B">
        <w:t xml:space="preserve">so that the network can </w:t>
      </w:r>
      <w:r w:rsidR="00BC373C">
        <w:t>determine whether long-term or short-term TDM based solution can be deployed. Further, i</w:t>
      </w:r>
      <w:r w:rsidR="00BC373C" w:rsidRPr="002D4E32">
        <w:rPr>
          <w:rFonts w:eastAsiaTheme="minorEastAsia"/>
          <w:szCs w:val="20"/>
          <w:lang w:eastAsia="zh-CN"/>
        </w:rPr>
        <w:t xml:space="preserve">n the case of </w:t>
      </w:r>
      <w:r w:rsidR="00BC373C">
        <w:rPr>
          <w:rFonts w:eastAsiaTheme="minorEastAsia"/>
          <w:szCs w:val="20"/>
          <w:lang w:eastAsia="zh-CN"/>
        </w:rPr>
        <w:t>mode-1</w:t>
      </w:r>
      <w:r w:rsidR="00BC373C" w:rsidRPr="002D4E32">
        <w:rPr>
          <w:rFonts w:eastAsiaTheme="minorEastAsia"/>
          <w:szCs w:val="20"/>
          <w:lang w:eastAsia="zh-CN"/>
        </w:rPr>
        <w:t xml:space="preserve"> resource allocation with </w:t>
      </w:r>
      <w:r w:rsidR="00BC373C">
        <w:rPr>
          <w:rFonts w:eastAsiaTheme="minorEastAsia"/>
          <w:szCs w:val="20"/>
          <w:lang w:eastAsia="zh-CN"/>
        </w:rPr>
        <w:t xml:space="preserve">short-term </w:t>
      </w:r>
      <w:r w:rsidR="00BC373C" w:rsidRPr="002D4E32">
        <w:rPr>
          <w:rFonts w:eastAsiaTheme="minorEastAsia"/>
          <w:szCs w:val="20"/>
          <w:lang w:eastAsia="zh-CN"/>
        </w:rPr>
        <w:t xml:space="preserve">in-device coexistence enabled, the scheduler </w:t>
      </w:r>
      <w:r w:rsidR="00E36692">
        <w:rPr>
          <w:rFonts w:eastAsiaTheme="minorEastAsia"/>
          <w:szCs w:val="20"/>
          <w:lang w:eastAsia="zh-CN"/>
        </w:rPr>
        <w:t xml:space="preserve">should be </w:t>
      </w:r>
      <w:r w:rsidR="00E36692" w:rsidRPr="00E36692">
        <w:rPr>
          <w:rFonts w:eastAsia="Batang"/>
          <w:szCs w:val="20"/>
          <w:lang w:eastAsia="zh-CN"/>
        </w:rPr>
        <w:t>aware that any scheduling subject to a specific processing time restriction will be proper</w:t>
      </w:r>
      <w:r w:rsidR="00E36692">
        <w:rPr>
          <w:rFonts w:eastAsia="Batang"/>
          <w:szCs w:val="20"/>
          <w:lang w:eastAsia="zh-CN"/>
        </w:rPr>
        <w:t>ly</w:t>
      </w:r>
      <w:r w:rsidR="00E36692" w:rsidRPr="00E36692">
        <w:rPr>
          <w:rFonts w:eastAsia="Batang"/>
          <w:szCs w:val="20"/>
          <w:lang w:eastAsia="zh-CN"/>
        </w:rPr>
        <w:t xml:space="preserve"> handled</w:t>
      </w:r>
      <w:r w:rsidR="00E84C64">
        <w:rPr>
          <w:rFonts w:eastAsia="Batang"/>
          <w:szCs w:val="20"/>
          <w:lang w:eastAsia="zh-CN"/>
        </w:rPr>
        <w:t>.</w:t>
      </w:r>
      <w:r w:rsidR="00E36692">
        <w:rPr>
          <w:rFonts w:eastAsia="Batang"/>
          <w:szCs w:val="20"/>
          <w:lang w:eastAsia="zh-CN"/>
        </w:rPr>
        <w:t xml:space="preserve"> </w:t>
      </w:r>
      <w:r w:rsidR="00E84C64">
        <w:rPr>
          <w:rFonts w:eastAsia="Batang"/>
          <w:szCs w:val="20"/>
          <w:lang w:eastAsia="zh-CN"/>
        </w:rPr>
        <w:t>It may</w:t>
      </w:r>
      <w:r w:rsidR="00E36692">
        <w:rPr>
          <w:rFonts w:eastAsia="Batang"/>
          <w:szCs w:val="20"/>
          <w:lang w:eastAsia="zh-CN"/>
        </w:rPr>
        <w:t xml:space="preserve"> </w:t>
      </w:r>
      <w:r w:rsidR="00E84C64">
        <w:rPr>
          <w:rFonts w:eastAsia="Batang"/>
          <w:szCs w:val="20"/>
          <w:lang w:eastAsia="zh-CN"/>
        </w:rPr>
        <w:t xml:space="preserve">furher provide </w:t>
      </w:r>
      <w:r w:rsidR="00E36692">
        <w:rPr>
          <w:rFonts w:eastAsia="Batang"/>
          <w:szCs w:val="20"/>
          <w:lang w:eastAsia="zh-CN"/>
        </w:rPr>
        <w:t>better resource assignment</w:t>
      </w:r>
      <w:r w:rsidR="00E36692" w:rsidRPr="002D4E32">
        <w:rPr>
          <w:rFonts w:eastAsiaTheme="minorEastAsia"/>
          <w:szCs w:val="20"/>
          <w:lang w:eastAsia="zh-CN"/>
        </w:rPr>
        <w:t xml:space="preserve"> </w:t>
      </w:r>
      <w:r w:rsidR="00E36692">
        <w:rPr>
          <w:rFonts w:eastAsiaTheme="minorEastAsia"/>
          <w:szCs w:val="20"/>
          <w:lang w:eastAsia="zh-CN"/>
        </w:rPr>
        <w:t>based on the detailed</w:t>
      </w:r>
      <w:r w:rsidR="00E36692" w:rsidRPr="002D4E32">
        <w:rPr>
          <w:rFonts w:eastAsiaTheme="minorEastAsia"/>
          <w:szCs w:val="20"/>
          <w:lang w:eastAsia="zh-CN"/>
        </w:rPr>
        <w:t xml:space="preserve"> </w:t>
      </w:r>
      <w:r w:rsidR="00E36692">
        <w:rPr>
          <w:rFonts w:eastAsia="Batang"/>
          <w:szCs w:val="20"/>
          <w:lang w:eastAsia="zh-CN"/>
        </w:rPr>
        <w:t xml:space="preserve">processing time restriction. </w:t>
      </w:r>
      <w:r w:rsidR="00E84C64">
        <w:rPr>
          <w:rFonts w:eastAsia="Batang"/>
          <w:szCs w:val="20"/>
          <w:lang w:eastAsia="zh-CN"/>
        </w:rPr>
        <w:t>Besides</w:t>
      </w:r>
      <w:r w:rsidR="00E36692">
        <w:rPr>
          <w:rFonts w:eastAsia="Batang"/>
          <w:szCs w:val="20"/>
          <w:lang w:eastAsia="zh-CN"/>
        </w:rPr>
        <w:t xml:space="preserve">, it is also beneficial for IOT testing. </w:t>
      </w:r>
    </w:p>
    <w:p w14:paraId="3620D7DE" w14:textId="77777777" w:rsidR="002A535E" w:rsidRDefault="00E36692" w:rsidP="000C19F7">
      <w:pPr>
        <w:pStyle w:val="a0"/>
        <w:spacing w:before="120"/>
        <w:rPr>
          <w:rFonts w:eastAsia="Batang"/>
          <w:szCs w:val="20"/>
          <w:lang w:eastAsia="zh-CN"/>
        </w:rPr>
      </w:pPr>
      <w:r>
        <w:rPr>
          <w:rFonts w:eastAsia="Batang"/>
          <w:szCs w:val="20"/>
          <w:lang w:eastAsia="zh-CN"/>
        </w:rPr>
        <w:t xml:space="preserve">When reporting to the network, </w:t>
      </w:r>
      <w:r w:rsidR="00BC373C">
        <w:rPr>
          <w:rFonts w:eastAsia="Batang"/>
          <w:szCs w:val="20"/>
          <w:lang w:eastAsia="zh-CN"/>
        </w:rPr>
        <w:t>the same set of values of “X” in feature 15-7 (</w:t>
      </w:r>
      <w:r w:rsidR="00BC373C">
        <w:t>Transmitting LTE sidelink mode 3 scheduled by NR Uu</w:t>
      </w:r>
      <w:r w:rsidR="00BC373C">
        <w:rPr>
          <w:rFonts w:eastAsia="Batang"/>
          <w:szCs w:val="20"/>
          <w:lang w:eastAsia="zh-CN"/>
        </w:rPr>
        <w:t xml:space="preserve">) can be reused for defining the </w:t>
      </w:r>
      <w:r w:rsidR="00BC373C">
        <w:rPr>
          <w:rFonts w:eastAsia="Malgun Gothic"/>
          <w:lang w:eastAsia="ko-KR"/>
        </w:rPr>
        <w:t>inter-RAT conflict resolution time</w:t>
      </w:r>
      <w:r w:rsidR="00BC373C">
        <w:rPr>
          <w:rFonts w:eastAsia="Batang"/>
          <w:szCs w:val="20"/>
          <w:lang w:eastAsia="zh-CN"/>
        </w:rPr>
        <w:t>.</w:t>
      </w:r>
    </w:p>
    <w:p w14:paraId="25063C69" w14:textId="77777777" w:rsidR="00BC373C" w:rsidRPr="0018543C" w:rsidRDefault="00BC373C" w:rsidP="00BC373C">
      <w:pPr>
        <w:pStyle w:val="a5"/>
        <w:jc w:val="both"/>
        <w:rPr>
          <w:rFonts w:eastAsia="Batang"/>
          <w:i/>
          <w:lang w:eastAsia="x-none"/>
        </w:rPr>
      </w:pPr>
      <w:bookmarkStart w:id="10" w:name="_Ref37249295"/>
      <w:r w:rsidRPr="0018543C">
        <w:rPr>
          <w:i/>
          <w:u w:val="single"/>
        </w:rPr>
        <w:t xml:space="preserve">Proposal </w:t>
      </w:r>
      <w:r w:rsidRPr="0018543C">
        <w:rPr>
          <w:i/>
          <w:u w:val="single"/>
        </w:rPr>
        <w:fldChar w:fldCharType="begin"/>
      </w:r>
      <w:r w:rsidRPr="0018543C">
        <w:rPr>
          <w:i/>
          <w:u w:val="single"/>
        </w:rPr>
        <w:instrText xml:space="preserve"> SEQ Proposal \* ARABIC </w:instrText>
      </w:r>
      <w:r w:rsidRPr="0018543C">
        <w:rPr>
          <w:i/>
          <w:u w:val="single"/>
        </w:rPr>
        <w:fldChar w:fldCharType="separate"/>
      </w:r>
      <w:r w:rsidR="00112C4D">
        <w:rPr>
          <w:i/>
          <w:noProof/>
          <w:u w:val="single"/>
        </w:rPr>
        <w:t>7</w:t>
      </w:r>
      <w:r w:rsidRPr="0018543C">
        <w:rPr>
          <w:i/>
          <w:u w:val="single"/>
        </w:rPr>
        <w:fldChar w:fldCharType="end"/>
      </w:r>
      <w:r w:rsidRPr="0018543C">
        <w:rPr>
          <w:i/>
        </w:rPr>
        <w:t xml:space="preserve">: </w:t>
      </w:r>
      <w:r w:rsidRPr="0018543C">
        <w:rPr>
          <w:rFonts w:eastAsia="Batang"/>
          <w:i/>
          <w:lang w:eastAsia="zh-CN"/>
        </w:rPr>
        <w:t>The same set of values of “X” in feature 15-7 (</w:t>
      </w:r>
      <w:r w:rsidRPr="0018543C">
        <w:rPr>
          <w:i/>
        </w:rPr>
        <w:t>Transmitting LTE sidelink mode 3 scheduled by NR Uu</w:t>
      </w:r>
      <w:r w:rsidRPr="0018543C">
        <w:rPr>
          <w:rFonts w:eastAsia="Batang"/>
          <w:i/>
          <w:lang w:eastAsia="zh-CN"/>
        </w:rPr>
        <w:t xml:space="preserve">) can be reused for defining the </w:t>
      </w:r>
      <w:r w:rsidRPr="0018543C">
        <w:rPr>
          <w:rFonts w:eastAsia="Malgun Gothic"/>
          <w:i/>
          <w:lang w:eastAsia="ko-KR"/>
        </w:rPr>
        <w:t>inter-RAT conflict resolution time in feature 15-6</w:t>
      </w:r>
      <w:r w:rsidRPr="0018543C">
        <w:rPr>
          <w:i/>
        </w:rPr>
        <w:t>.</w:t>
      </w:r>
      <w:bookmarkEnd w:id="10"/>
    </w:p>
    <w:p w14:paraId="7B485D09" w14:textId="77777777" w:rsidR="00EA56EB" w:rsidRDefault="00EA56EB" w:rsidP="00EA56EB">
      <w:pPr>
        <w:pStyle w:val="a0"/>
        <w:spacing w:before="120"/>
        <w:rPr>
          <w:rFonts w:eastAsiaTheme="minorEastAsia"/>
          <w:lang w:eastAsia="zh-CN"/>
        </w:rPr>
      </w:pPr>
    </w:p>
    <w:p w14:paraId="22261AC2" w14:textId="560218ED" w:rsidR="00EA56EB" w:rsidRDefault="00EA56EB" w:rsidP="00EA56EB">
      <w:pPr>
        <w:pStyle w:val="a0"/>
        <w:spacing w:before="120"/>
        <w:rPr>
          <w:lang w:eastAsia="ja-JP"/>
        </w:rPr>
      </w:pPr>
      <w:r>
        <w:rPr>
          <w:rFonts w:eastAsiaTheme="minorEastAsia"/>
          <w:lang w:eastAsia="zh-CN"/>
        </w:rPr>
        <w:t xml:space="preserve">Besides, the network should be aware of the support of </w:t>
      </w:r>
      <w:r w:rsidR="004B2C9C">
        <w:rPr>
          <w:lang w:eastAsia="ja-JP"/>
        </w:rPr>
        <w:t>open-</w:t>
      </w:r>
      <w:r>
        <w:rPr>
          <w:lang w:eastAsia="ja-JP"/>
        </w:rPr>
        <w:t>loop SL power control, in order to manage the interference between sidelink and Uu interfaces, and interference between UEs in sidelink. Thus, the feature 15-23 should also be reported to network.</w:t>
      </w:r>
    </w:p>
    <w:p w14:paraId="2ADD3AF3" w14:textId="77777777" w:rsidR="00EA56EB" w:rsidRPr="0018543C" w:rsidRDefault="00EA56EB" w:rsidP="00EA56EB">
      <w:pPr>
        <w:pStyle w:val="a5"/>
        <w:jc w:val="both"/>
        <w:rPr>
          <w:rFonts w:eastAsia="Batang"/>
          <w:i/>
          <w:lang w:eastAsia="x-none"/>
        </w:rPr>
      </w:pPr>
      <w:bookmarkStart w:id="11" w:name="_Ref37249297"/>
      <w:r w:rsidRPr="0018543C">
        <w:rPr>
          <w:i/>
          <w:u w:val="single"/>
        </w:rPr>
        <w:t xml:space="preserve">Proposal </w:t>
      </w:r>
      <w:r w:rsidRPr="0018543C">
        <w:rPr>
          <w:i/>
          <w:u w:val="single"/>
        </w:rPr>
        <w:fldChar w:fldCharType="begin"/>
      </w:r>
      <w:r w:rsidRPr="0018543C">
        <w:rPr>
          <w:i/>
          <w:u w:val="single"/>
        </w:rPr>
        <w:instrText xml:space="preserve"> SEQ Proposal \* ARABIC </w:instrText>
      </w:r>
      <w:r w:rsidRPr="0018543C">
        <w:rPr>
          <w:i/>
          <w:u w:val="single"/>
        </w:rPr>
        <w:fldChar w:fldCharType="separate"/>
      </w:r>
      <w:r w:rsidR="00112C4D">
        <w:rPr>
          <w:i/>
          <w:noProof/>
          <w:u w:val="single"/>
        </w:rPr>
        <w:t>8</w:t>
      </w:r>
      <w:r w:rsidRPr="0018543C">
        <w:rPr>
          <w:i/>
          <w:u w:val="single"/>
        </w:rPr>
        <w:fldChar w:fldCharType="end"/>
      </w:r>
      <w:r w:rsidRPr="0018543C">
        <w:rPr>
          <w:i/>
        </w:rPr>
        <w:t xml:space="preserve">: </w:t>
      </w:r>
      <w:r w:rsidRPr="0018543C">
        <w:rPr>
          <w:rFonts w:eastAsia="Batang"/>
          <w:i/>
          <w:lang w:eastAsia="zh-CN"/>
        </w:rPr>
        <w:t>The following features should be reported to network: 15-6,</w:t>
      </w:r>
      <w:r w:rsidR="006E6C8F">
        <w:rPr>
          <w:rFonts w:eastAsia="Batang"/>
          <w:i/>
          <w:lang w:eastAsia="zh-CN"/>
        </w:rPr>
        <w:t xml:space="preserve"> </w:t>
      </w:r>
      <w:r w:rsidR="00C10022" w:rsidRPr="0018543C">
        <w:rPr>
          <w:rFonts w:eastAsia="Batang"/>
          <w:i/>
          <w:lang w:eastAsia="zh-CN"/>
        </w:rPr>
        <w:t>15</w:t>
      </w:r>
      <w:r w:rsidRPr="0018543C">
        <w:rPr>
          <w:rFonts w:eastAsia="Batang"/>
          <w:i/>
          <w:lang w:eastAsia="zh-CN"/>
        </w:rPr>
        <w:t>-14, 15-18, 15-19, and 15-23</w:t>
      </w:r>
      <w:r w:rsidRPr="0018543C">
        <w:rPr>
          <w:i/>
        </w:rPr>
        <w:t>.</w:t>
      </w:r>
      <w:bookmarkEnd w:id="11"/>
    </w:p>
    <w:p w14:paraId="042B5825" w14:textId="77777777" w:rsidR="00C10022" w:rsidRDefault="00C10022" w:rsidP="00C10022">
      <w:pPr>
        <w:pStyle w:val="a0"/>
        <w:spacing w:before="120"/>
        <w:rPr>
          <w:rFonts w:eastAsiaTheme="minorEastAsia"/>
          <w:lang w:eastAsia="zh-CN"/>
        </w:rPr>
      </w:pPr>
    </w:p>
    <w:p w14:paraId="0DE12B15" w14:textId="77777777" w:rsidR="00C10022" w:rsidRPr="00EB5B71" w:rsidRDefault="00A77991" w:rsidP="00A77991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>
        <w:rPr>
          <w:rFonts w:ascii="Arial" w:eastAsia="宋体" w:hAnsi="Arial" w:cs="Arial"/>
          <w:bCs/>
          <w:iCs/>
          <w:szCs w:val="28"/>
          <w:lang w:eastAsia="zh-CN"/>
        </w:rPr>
        <w:t>M</w:t>
      </w:r>
      <w:r w:rsidRPr="00A77991">
        <w:rPr>
          <w:rFonts w:ascii="Arial" w:eastAsia="宋体" w:hAnsi="Arial" w:cs="Arial"/>
          <w:bCs/>
          <w:iCs/>
          <w:szCs w:val="28"/>
          <w:lang w:eastAsia="zh-CN"/>
        </w:rPr>
        <w:t xml:space="preserve">aximum </w:t>
      </w:r>
      <w:r w:rsidR="00C10022">
        <w:rPr>
          <w:rFonts w:ascii="Arial" w:eastAsia="宋体" w:hAnsi="Arial" w:cs="Arial"/>
          <w:bCs/>
          <w:iCs/>
          <w:szCs w:val="28"/>
          <w:lang w:eastAsia="zh-CN"/>
        </w:rPr>
        <w:t>data rate</w:t>
      </w:r>
    </w:p>
    <w:p w14:paraId="123E7B7B" w14:textId="77777777" w:rsidR="00C10022" w:rsidRDefault="004C1E21" w:rsidP="00C10022">
      <w:pPr>
        <w:pStyle w:val="a0"/>
        <w:spacing w:before="120"/>
        <w:rPr>
          <w:rFonts w:cs="Times"/>
          <w:noProof/>
          <w:szCs w:val="20"/>
        </w:rPr>
      </w:pPr>
      <w:r>
        <w:rPr>
          <w:rFonts w:eastAsiaTheme="minorEastAsia"/>
          <w:lang w:eastAsia="zh-CN"/>
        </w:rPr>
        <w:t xml:space="preserve">RAN2 requests RAN1 to discuss the </w:t>
      </w:r>
      <w:r w:rsidRPr="006148C3">
        <w:rPr>
          <w:rFonts w:cs="Times"/>
          <w:noProof/>
          <w:szCs w:val="20"/>
        </w:rPr>
        <w:t xml:space="preserve">maximum data rate </w:t>
      </w:r>
      <w:r>
        <w:rPr>
          <w:rFonts w:cs="Times"/>
          <w:noProof/>
          <w:szCs w:val="20"/>
        </w:rPr>
        <w:t xml:space="preserve">for sidelink according to the LS in </w:t>
      </w:r>
      <w:r>
        <w:rPr>
          <w:rFonts w:cs="Times"/>
          <w:noProof/>
          <w:szCs w:val="20"/>
        </w:rPr>
        <w:fldChar w:fldCharType="begin"/>
      </w:r>
      <w:r>
        <w:rPr>
          <w:rFonts w:cs="Times"/>
          <w:noProof/>
          <w:szCs w:val="20"/>
        </w:rPr>
        <w:instrText xml:space="preserve"> REF _Ref40191507 \r \h </w:instrText>
      </w:r>
      <w:r>
        <w:rPr>
          <w:rFonts w:cs="Times"/>
          <w:noProof/>
          <w:szCs w:val="20"/>
        </w:rPr>
      </w:r>
      <w:r>
        <w:rPr>
          <w:rFonts w:cs="Times"/>
          <w:noProof/>
          <w:szCs w:val="20"/>
        </w:rPr>
        <w:fldChar w:fldCharType="separate"/>
      </w:r>
      <w:r w:rsidR="00112C4D">
        <w:rPr>
          <w:rFonts w:cs="Times"/>
          <w:noProof/>
          <w:szCs w:val="20"/>
        </w:rPr>
        <w:t>[4]</w:t>
      </w:r>
      <w:r>
        <w:rPr>
          <w:rFonts w:cs="Times"/>
          <w:noProof/>
          <w:szCs w:val="20"/>
        </w:rPr>
        <w:fldChar w:fldCharType="end"/>
      </w:r>
      <w:r>
        <w:rPr>
          <w:rFonts w:cs="Times"/>
          <w:noProof/>
          <w:szCs w:val="20"/>
        </w:rPr>
        <w:t xml:space="preserve">. </w:t>
      </w:r>
    </w:p>
    <w:p w14:paraId="0213CFAA" w14:textId="4D0E7632" w:rsidR="00E01D12" w:rsidRDefault="004C1E21" w:rsidP="00C10022">
      <w:pPr>
        <w:pStyle w:val="a0"/>
        <w:spacing w:before="120"/>
        <w:rPr>
          <w:lang w:val="en-GB"/>
        </w:rPr>
      </w:pPr>
      <w:r>
        <w:rPr>
          <w:rFonts w:cs="Times"/>
          <w:noProof/>
          <w:szCs w:val="20"/>
        </w:rPr>
        <w:t>The maximun data rate defined for Uu</w:t>
      </w:r>
      <w:r w:rsidR="00512E70">
        <w:rPr>
          <w:rFonts w:cs="Times"/>
          <w:noProof/>
          <w:szCs w:val="20"/>
        </w:rPr>
        <w:t xml:space="preserve"> (as follow)</w:t>
      </w:r>
      <w:r>
        <w:rPr>
          <w:rFonts w:cs="Times"/>
          <w:noProof/>
          <w:szCs w:val="20"/>
        </w:rPr>
        <w:t xml:space="preserve"> can be </w:t>
      </w:r>
      <w:r w:rsidR="00512E70">
        <w:rPr>
          <w:rFonts w:cs="Times"/>
          <w:noProof/>
          <w:szCs w:val="20"/>
        </w:rPr>
        <w:t>largely</w:t>
      </w:r>
      <w:r>
        <w:rPr>
          <w:rFonts w:cs="Times"/>
          <w:noProof/>
          <w:szCs w:val="20"/>
        </w:rPr>
        <w:t xml:space="preserve"> reused for sidelink, with sidelink specific parameters, such as</w:t>
      </w:r>
      <w:r w:rsidRPr="004C1E21">
        <w:rPr>
          <w:lang w:val="en-GB"/>
        </w:rPr>
        <w:t xml:space="preserve"> </w:t>
      </w:r>
      <w:r w:rsidR="004B2C9C">
        <w:rPr>
          <w:lang w:val="en-GB"/>
        </w:rPr>
        <w:t xml:space="preserve">the </w:t>
      </w:r>
      <w:r w:rsidRPr="00F725D9">
        <w:rPr>
          <w:lang w:val="en-GB"/>
        </w:rPr>
        <w:t xml:space="preserve">maximum number of </w:t>
      </w:r>
      <w:r w:rsidRPr="00F725D9">
        <w:rPr>
          <w:rFonts w:eastAsia="Batang"/>
          <w:lang w:val="en-GB"/>
        </w:rPr>
        <w:t xml:space="preserve">supported </w:t>
      </w:r>
      <w:r w:rsidRPr="00F725D9">
        <w:rPr>
          <w:lang w:val="en-GB"/>
        </w:rPr>
        <w:t>layers</w:t>
      </w:r>
      <w:r>
        <w:rPr>
          <w:lang w:val="en-GB"/>
        </w:rPr>
        <w:t xml:space="preserve">, modulation order, </w:t>
      </w:r>
      <w:r w:rsidR="00512E70">
        <w:rPr>
          <w:lang w:val="en-GB"/>
        </w:rPr>
        <w:t xml:space="preserve">aggregated carriers, </w:t>
      </w:r>
      <w:r>
        <w:rPr>
          <w:lang w:val="en-GB"/>
        </w:rPr>
        <w:t xml:space="preserve">etc. </w:t>
      </w:r>
      <w:r w:rsidR="00512E70">
        <w:rPr>
          <w:lang w:val="en-GB"/>
        </w:rPr>
        <w:t>However, there are some remaining details to be discussed.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E01D12" w14:paraId="0FE7EC1B" w14:textId="77777777" w:rsidTr="00E01D12">
        <w:tc>
          <w:tcPr>
            <w:tcW w:w="9019" w:type="dxa"/>
          </w:tcPr>
          <w:p w14:paraId="4D126627" w14:textId="77777777" w:rsidR="00E01D12" w:rsidRPr="00E01D12" w:rsidRDefault="00E01D12" w:rsidP="00E01D12">
            <w:pPr>
              <w:rPr>
                <w:rFonts w:ascii="Times" w:hAnsi="Times" w:cs="Times"/>
                <w:sz w:val="20"/>
                <w:szCs w:val="20"/>
                <w:lang w:val="en-GB"/>
              </w:rPr>
            </w:pPr>
            <w:r w:rsidRPr="00E01D12">
              <w:rPr>
                <w:rFonts w:ascii="Times" w:hAnsi="Times" w:cs="Times"/>
                <w:sz w:val="20"/>
                <w:szCs w:val="20"/>
                <w:lang w:val="en-GB"/>
              </w:rPr>
              <w:t>For NR, the approximate data rate for a given number of aggregated carriers in a band or band combination is computed as follows.</w:t>
            </w:r>
          </w:p>
          <w:p w14:paraId="55E5C541" w14:textId="77777777" w:rsidR="00E01D12" w:rsidRPr="00E01D12" w:rsidRDefault="00E01D12" w:rsidP="00E01D12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ascii="Times" w:hAnsi="Times" w:cs="Times"/>
                <w:noProof/>
                <w:sz w:val="20"/>
                <w:szCs w:val="20"/>
                <w:lang w:val="en-GB"/>
              </w:rPr>
            </w:pPr>
            <w:r w:rsidRPr="00E01D12">
              <w:rPr>
                <w:rFonts w:ascii="Times" w:eastAsia="Malgun Gothic" w:hAnsi="Times" w:cs="Times"/>
                <w:noProof/>
                <w:sz w:val="20"/>
                <w:szCs w:val="20"/>
                <w:lang w:val="en-GB"/>
              </w:rPr>
              <w:object w:dxaOrig="6619" w:dyaOrig="700" w14:anchorId="3048B78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0.05pt;height:34.55pt" o:ole="">
                  <v:imagedata r:id="rId8" o:title=""/>
                </v:shape>
                <o:OLEObject Type="Embed" ProgID="Equation.3" ShapeID="_x0000_i1025" DrawAspect="Content" ObjectID="_1651071816" r:id="rId9"/>
              </w:object>
            </w:r>
          </w:p>
          <w:p w14:paraId="6ACD2C59" w14:textId="77777777" w:rsidR="00E01D12" w:rsidRPr="00E01D12" w:rsidRDefault="00E01D12" w:rsidP="00E01D12">
            <w:pPr>
              <w:spacing w:after="180"/>
              <w:rPr>
                <w:rFonts w:ascii="Times" w:eastAsia="Malgun Gothic" w:hAnsi="Times" w:cs="Times"/>
                <w:sz w:val="20"/>
                <w:szCs w:val="20"/>
                <w:lang w:val="en-GB"/>
              </w:rPr>
            </w:pP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t>wherein</w:t>
            </w:r>
          </w:p>
          <w:p w14:paraId="5C2B3516" w14:textId="77777777" w:rsidR="00E01D12" w:rsidRPr="00E01D12" w:rsidRDefault="00E01D12" w:rsidP="00E01D12">
            <w:pPr>
              <w:ind w:firstLine="720"/>
              <w:contextualSpacing/>
              <w:textAlignment w:val="baseline"/>
              <w:rPr>
                <w:rFonts w:ascii="Times" w:eastAsia="Batang" w:hAnsi="Times" w:cs="Times"/>
                <w:sz w:val="20"/>
                <w:lang w:val="en-GB"/>
              </w:rPr>
            </w:pPr>
            <w:r w:rsidRPr="00E01D12">
              <w:rPr>
                <w:rFonts w:ascii="Times" w:eastAsia="Batang" w:hAnsi="Times" w:cs="Times"/>
                <w:sz w:val="20"/>
                <w:lang w:val="en-GB"/>
              </w:rPr>
              <w:t>J is the number of aggregated component carriers in a band or band combination</w:t>
            </w:r>
          </w:p>
          <w:p w14:paraId="00A0766C" w14:textId="77777777" w:rsidR="00E01D12" w:rsidRPr="00E01D12" w:rsidRDefault="00E01D12" w:rsidP="00E01D12">
            <w:pPr>
              <w:ind w:firstLine="720"/>
              <w:contextualSpacing/>
              <w:textAlignment w:val="baseline"/>
              <w:rPr>
                <w:rFonts w:ascii="Times" w:eastAsia="Batang" w:hAnsi="Times" w:cs="Times"/>
                <w:sz w:val="20"/>
                <w:lang w:val="en-GB"/>
              </w:rPr>
            </w:pPr>
            <w:r w:rsidRPr="00E01D12">
              <w:rPr>
                <w:rFonts w:ascii="Times" w:eastAsia="Batang" w:hAnsi="Times" w:cs="Times"/>
                <w:sz w:val="20"/>
                <w:lang w:val="en-GB"/>
              </w:rPr>
              <w:t>R</w:t>
            </w:r>
            <w:r w:rsidRPr="00E01D12">
              <w:rPr>
                <w:rFonts w:ascii="Times" w:eastAsia="Batang" w:hAnsi="Times" w:cs="Times"/>
                <w:sz w:val="20"/>
                <w:vertAlign w:val="subscript"/>
                <w:lang w:val="en-GB"/>
              </w:rPr>
              <w:t>max</w:t>
            </w:r>
            <w:r w:rsidRPr="00E01D12">
              <w:rPr>
                <w:rFonts w:ascii="Times" w:eastAsia="Batang" w:hAnsi="Times" w:cs="Times"/>
                <w:sz w:val="20"/>
                <w:lang w:val="en-GB"/>
              </w:rPr>
              <w:t xml:space="preserve"> = 948/1024</w:t>
            </w:r>
          </w:p>
          <w:p w14:paraId="26EBB027" w14:textId="77777777" w:rsidR="00E01D12" w:rsidRPr="00E01D12" w:rsidRDefault="00E01D12" w:rsidP="00E01D12">
            <w:pPr>
              <w:ind w:firstLine="720"/>
              <w:contextualSpacing/>
              <w:textAlignment w:val="baseline"/>
              <w:rPr>
                <w:rFonts w:ascii="Times" w:eastAsia="Batang" w:hAnsi="Times" w:cs="Times"/>
                <w:sz w:val="20"/>
                <w:lang w:val="en-GB"/>
              </w:rPr>
            </w:pPr>
            <w:r w:rsidRPr="00E01D12">
              <w:rPr>
                <w:rFonts w:ascii="Times" w:eastAsia="Batang" w:hAnsi="Times" w:cs="Times"/>
                <w:sz w:val="20"/>
                <w:lang w:val="en-GB"/>
              </w:rPr>
              <w:t>For the j-th CC,</w:t>
            </w:r>
          </w:p>
          <w:p w14:paraId="3AD1945F" w14:textId="77777777" w:rsidR="00E01D12" w:rsidRPr="00E01D12" w:rsidRDefault="00E01D12" w:rsidP="00E01D12">
            <w:pPr>
              <w:spacing w:after="180"/>
              <w:ind w:left="851" w:hanging="284"/>
              <w:rPr>
                <w:rFonts w:ascii="Times" w:eastAsia="Malgun Gothic" w:hAnsi="Times" w:cs="Times"/>
                <w:sz w:val="20"/>
                <w:szCs w:val="20"/>
                <w:lang w:val="en-GB"/>
              </w:rPr>
            </w:pPr>
            <w:r w:rsidRPr="00E01D12">
              <w:rPr>
                <w:rFonts w:ascii="Times" w:eastAsia="MS Mincho" w:hAnsi="Times" w:cs="Times"/>
                <w:position w:val="-16"/>
                <w:sz w:val="20"/>
                <w:szCs w:val="20"/>
                <w:lang w:val="en-GB"/>
              </w:rPr>
              <w:tab/>
            </w:r>
            <w:r w:rsidRPr="00E01D12">
              <w:rPr>
                <w:rFonts w:ascii="Times" w:eastAsia="MS Mincho" w:hAnsi="Times" w:cs="Times"/>
                <w:noProof/>
                <w:position w:val="-16"/>
                <w:sz w:val="20"/>
                <w:szCs w:val="20"/>
                <w:lang w:eastAsia="zh-CN"/>
              </w:rPr>
              <w:drawing>
                <wp:inline distT="0" distB="0" distL="0" distR="0" wp14:anchorId="1DBCC10A" wp14:editId="6D4667B5">
                  <wp:extent cx="304800" cy="2571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t xml:space="preserve"> is the maximum number of </w:t>
            </w:r>
            <w:r w:rsidRPr="00E01D12">
              <w:rPr>
                <w:rFonts w:ascii="Times" w:eastAsia="Batang" w:hAnsi="Times" w:cs="Times"/>
                <w:sz w:val="20"/>
                <w:lang w:val="en-GB"/>
              </w:rPr>
              <w:t xml:space="preserve">supported </w:t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t xml:space="preserve">layers given by higher layer parameter </w:t>
            </w:r>
            <w:r w:rsidRPr="00E01D12">
              <w:rPr>
                <w:rFonts w:ascii="Times" w:eastAsia="Malgun Gothic" w:hAnsi="Times" w:cs="Times"/>
                <w:i/>
                <w:sz w:val="20"/>
                <w:szCs w:val="20"/>
                <w:lang w:val="en-GB"/>
              </w:rPr>
              <w:t xml:space="preserve">maxNumberMIMO-LayersPDSCH </w:t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t xml:space="preserve">for downlink and maximum of higher layer parameters </w:t>
            </w:r>
            <w:r w:rsidRPr="00E01D12">
              <w:rPr>
                <w:rFonts w:ascii="Times" w:eastAsia="Malgun Gothic" w:hAnsi="Times" w:cs="Times"/>
                <w:i/>
                <w:sz w:val="20"/>
                <w:szCs w:val="20"/>
                <w:lang w:val="en-GB"/>
              </w:rPr>
              <w:t>maxNumberMIMO-LayersCB-PUSCH</w:t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t xml:space="preserve"> and </w:t>
            </w:r>
            <w:r w:rsidRPr="00E01D12">
              <w:rPr>
                <w:rFonts w:ascii="Times" w:eastAsia="Malgun Gothic" w:hAnsi="Times" w:cs="Times"/>
                <w:i/>
                <w:sz w:val="20"/>
                <w:szCs w:val="20"/>
                <w:lang w:val="en-GB"/>
              </w:rPr>
              <w:t xml:space="preserve">maxNumberMIMO-LayersNonCB-PUSCH </w:t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t>for uplink.</w:t>
            </w:r>
          </w:p>
          <w:p w14:paraId="1535DB71" w14:textId="77777777" w:rsidR="00E01D12" w:rsidRPr="00E01D12" w:rsidRDefault="00E01D12" w:rsidP="00E01D12">
            <w:pPr>
              <w:spacing w:after="180"/>
              <w:ind w:left="851" w:hanging="284"/>
              <w:rPr>
                <w:rFonts w:ascii="Times" w:eastAsia="Malgun Gothic" w:hAnsi="Times" w:cs="Times"/>
                <w:sz w:val="20"/>
                <w:szCs w:val="20"/>
                <w:lang w:val="en-GB"/>
              </w:rPr>
            </w:pPr>
            <w:r w:rsidRPr="00E01D12">
              <w:rPr>
                <w:rFonts w:ascii="Times" w:eastAsia="MS Mincho" w:hAnsi="Times" w:cs="Times"/>
                <w:sz w:val="20"/>
                <w:szCs w:val="20"/>
                <w:lang w:val="en-GB"/>
              </w:rPr>
              <w:tab/>
            </w:r>
            <w:r w:rsidRPr="00E01D12">
              <w:rPr>
                <w:rFonts w:ascii="Times" w:eastAsia="MS Mincho" w:hAnsi="Times" w:cs="Times"/>
                <w:position w:val="-10"/>
                <w:sz w:val="20"/>
                <w:szCs w:val="20"/>
                <w:lang w:val="en-GB"/>
              </w:rPr>
              <w:object w:dxaOrig="400" w:dyaOrig="340" w14:anchorId="70B4EA37">
                <v:shape id="_x0000_i1026" type="#_x0000_t75" style="width:20.15pt;height:17.3pt" o:ole="">
                  <v:imagedata r:id="rId11" o:title=""/>
                </v:shape>
                <o:OLEObject Type="Embed" ProgID="Equation.3" ShapeID="_x0000_i1026" DrawAspect="Content" ObjectID="_1651071817" r:id="rId12"/>
              </w:object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t xml:space="preserve"> is the maximum </w:t>
            </w:r>
            <w:r w:rsidRPr="00E01D12">
              <w:rPr>
                <w:rFonts w:ascii="Times" w:eastAsia="Batang" w:hAnsi="Times" w:cs="Times"/>
                <w:sz w:val="20"/>
                <w:lang w:val="en-GB"/>
              </w:rPr>
              <w:t xml:space="preserve">supported </w:t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t>modulation order</w:t>
            </w:r>
            <w:r w:rsidRPr="00E01D12">
              <w:rPr>
                <w:rFonts w:ascii="Times" w:eastAsia="Batang" w:hAnsi="Times" w:cs="Times"/>
                <w:sz w:val="20"/>
                <w:lang w:val="en-GB"/>
              </w:rPr>
              <w:t xml:space="preserve"> given by higher layer parameter </w:t>
            </w:r>
            <w:r w:rsidRPr="00E01D12">
              <w:rPr>
                <w:rFonts w:ascii="Times" w:eastAsia="Batang" w:hAnsi="Times" w:cs="Times"/>
                <w:i/>
                <w:sz w:val="20"/>
                <w:lang w:val="en-GB"/>
              </w:rPr>
              <w:t xml:space="preserve">supportedModulationOrderDL </w:t>
            </w:r>
            <w:r w:rsidRPr="00E01D12">
              <w:rPr>
                <w:rFonts w:ascii="Times" w:eastAsia="Batang" w:hAnsi="Times" w:cs="Times"/>
                <w:sz w:val="20"/>
                <w:lang w:val="en-GB"/>
              </w:rPr>
              <w:t xml:space="preserve">for downlink and higher layer parameter </w:t>
            </w:r>
            <w:r w:rsidRPr="00E01D12">
              <w:rPr>
                <w:rFonts w:ascii="Times" w:eastAsia="Batang" w:hAnsi="Times" w:cs="Times"/>
                <w:i/>
                <w:sz w:val="20"/>
                <w:lang w:val="en-GB"/>
              </w:rPr>
              <w:t>supportedModulationOrderUL</w:t>
            </w:r>
            <w:r w:rsidRPr="00E01D12">
              <w:rPr>
                <w:rFonts w:ascii="Times" w:eastAsia="Batang" w:hAnsi="Times" w:cs="Times"/>
                <w:sz w:val="20"/>
                <w:lang w:val="en-GB"/>
              </w:rPr>
              <w:t xml:space="preserve"> for uplink.</w:t>
            </w:r>
          </w:p>
          <w:p w14:paraId="4E302E74" w14:textId="77777777" w:rsidR="00E01D12" w:rsidRPr="00E01D12" w:rsidRDefault="00E01D12" w:rsidP="00E01D12">
            <w:pPr>
              <w:spacing w:after="180"/>
              <w:ind w:left="851" w:hanging="284"/>
              <w:rPr>
                <w:rFonts w:ascii="Times" w:eastAsia="Malgun Gothic" w:hAnsi="Times" w:cs="Times"/>
                <w:sz w:val="20"/>
                <w:szCs w:val="20"/>
                <w:lang w:val="en-GB"/>
              </w:rPr>
            </w:pPr>
            <w:r w:rsidRPr="00E01D12">
              <w:rPr>
                <w:rFonts w:ascii="Times" w:eastAsia="MS Mincho" w:hAnsi="Times" w:cs="Times"/>
                <w:sz w:val="20"/>
                <w:szCs w:val="20"/>
                <w:lang w:val="en-GB"/>
              </w:rPr>
              <w:tab/>
            </w:r>
            <w:r w:rsidRPr="00E01D12">
              <w:rPr>
                <w:rFonts w:ascii="Times" w:eastAsia="MS Mincho" w:hAnsi="Times" w:cs="Times"/>
                <w:position w:val="-14"/>
                <w:sz w:val="20"/>
                <w:szCs w:val="20"/>
                <w:lang w:val="en-GB"/>
              </w:rPr>
              <w:object w:dxaOrig="380" w:dyaOrig="380" w14:anchorId="678A20B6">
                <v:shape id="_x0000_i1027" type="#_x0000_t75" style="width:19.6pt;height:19.6pt" o:ole="">
                  <v:imagedata r:id="rId13" o:title=""/>
                </v:shape>
                <o:OLEObject Type="Embed" ProgID="Equation.3" ShapeID="_x0000_i1027" DrawAspect="Content" ObjectID="_1651071818" r:id="rId14"/>
              </w:object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t xml:space="preserve">is the scaling factor given by higher layer parameter </w:t>
            </w:r>
            <w:r w:rsidRPr="00E01D12">
              <w:rPr>
                <w:rFonts w:ascii="Times" w:eastAsia="Malgun Gothic" w:hAnsi="Times" w:cs="Times"/>
                <w:i/>
                <w:sz w:val="20"/>
                <w:szCs w:val="20"/>
                <w:lang w:val="en-GB"/>
              </w:rPr>
              <w:t>scalingFactor</w:t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t xml:space="preserve"> and can take the values 1, 0.8, 0.75, and 0.4.</w:t>
            </w:r>
          </w:p>
          <w:p w14:paraId="2972FF05" w14:textId="77777777" w:rsidR="00E01D12" w:rsidRPr="00E01D12" w:rsidRDefault="00E01D12" w:rsidP="00E01D12">
            <w:pPr>
              <w:spacing w:after="180"/>
              <w:ind w:left="851" w:hanging="284"/>
              <w:rPr>
                <w:rFonts w:ascii="Times" w:eastAsia="Malgun Gothic" w:hAnsi="Times" w:cs="Times"/>
                <w:sz w:val="20"/>
                <w:szCs w:val="20"/>
                <w:lang w:val="en-GB"/>
              </w:rPr>
            </w:pP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tab/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object w:dxaOrig="220" w:dyaOrig="240" w14:anchorId="3915D323">
                <v:shape id="_x0000_i1028" type="#_x0000_t75" style="width:11.5pt;height:11.5pt" o:ole="">
                  <v:imagedata r:id="rId15" o:title=""/>
                </v:shape>
                <o:OLEObject Type="Embed" ProgID="Equation.3" ShapeID="_x0000_i1028" DrawAspect="Content" ObjectID="_1651071819" r:id="rId16"/>
              </w:object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t xml:space="preserve"> is the numerology (as defined in TS 38.211 [6])</w:t>
            </w:r>
          </w:p>
          <w:p w14:paraId="3BAE255A" w14:textId="77777777" w:rsidR="00E01D12" w:rsidRPr="00E01D12" w:rsidRDefault="00E01D12" w:rsidP="00E01D12">
            <w:pPr>
              <w:spacing w:after="180"/>
              <w:ind w:left="851" w:hanging="284"/>
              <w:rPr>
                <w:rFonts w:ascii="Times" w:eastAsia="Malgun Gothic" w:hAnsi="Times" w:cs="Times"/>
                <w:sz w:val="20"/>
                <w:szCs w:val="20"/>
                <w:lang w:val="en-GB"/>
              </w:rPr>
            </w:pPr>
            <w:bookmarkStart w:id="12" w:name="OLE_LINK8"/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tab/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object w:dxaOrig="340" w:dyaOrig="380" w14:anchorId="1551CA92">
                <v:shape id="_x0000_i1029" type="#_x0000_t75" style="width:17.3pt;height:19pt" o:ole="">
                  <v:imagedata r:id="rId17" o:title=""/>
                </v:shape>
                <o:OLEObject Type="Embed" ProgID="Equation.3" ShapeID="_x0000_i1029" DrawAspect="Content" ObjectID="_1651071820" r:id="rId18"/>
              </w:object>
            </w:r>
            <w:bookmarkEnd w:id="12"/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t xml:space="preserve"> is the average OFDM symbol duration in a subframe for numerology </w:t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object w:dxaOrig="220" w:dyaOrig="240" w14:anchorId="7DD5093E">
                <v:shape id="_x0000_i1030" type="#_x0000_t75" style="width:11.5pt;height:11.5pt" o:ole="">
                  <v:imagedata r:id="rId15" o:title=""/>
                </v:shape>
                <o:OLEObject Type="Embed" ProgID="Equation.3" ShapeID="_x0000_i1030" DrawAspect="Content" ObjectID="_1651071821" r:id="rId19"/>
              </w:object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t xml:space="preserve">, i.e. </w:t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object w:dxaOrig="1100" w:dyaOrig="580" w14:anchorId="70D0974A">
                <v:shape id="_x0000_i1031" type="#_x0000_t75" style="width:56.45pt;height:28.2pt" o:ole="">
                  <v:imagedata r:id="rId20" o:title=""/>
                </v:shape>
                <o:OLEObject Type="Embed" ProgID="Equation.3" ShapeID="_x0000_i1031" DrawAspect="Content" ObjectID="_1651071822" r:id="rId21"/>
              </w:object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t>. Note that normal cyclic prefix is assumed.</w:t>
            </w:r>
          </w:p>
          <w:p w14:paraId="22DBD2ED" w14:textId="77777777" w:rsidR="00E01D12" w:rsidRPr="00E01D12" w:rsidRDefault="00E01D12" w:rsidP="00E01D12">
            <w:pPr>
              <w:spacing w:after="180"/>
              <w:ind w:left="851" w:hanging="284"/>
              <w:rPr>
                <w:rFonts w:ascii="Times" w:eastAsia="Malgun Gothic" w:hAnsi="Times" w:cs="Times"/>
                <w:sz w:val="20"/>
                <w:szCs w:val="20"/>
                <w:lang w:val="en-GB"/>
              </w:rPr>
            </w:pP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tab/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object w:dxaOrig="740" w:dyaOrig="340" w14:anchorId="0D48F72F">
                <v:shape id="_x0000_i1032" type="#_x0000_t75" style="width:37.45pt;height:16.7pt" o:ole="">
                  <v:imagedata r:id="rId22" o:title=""/>
                </v:shape>
                <o:OLEObject Type="Embed" ProgID="Equation.3" ShapeID="_x0000_i1032" DrawAspect="Content" ObjectID="_1651071823" r:id="rId23"/>
              </w:object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t xml:space="preserve"> is the maximum RB allocation in bandwidth </w:t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object w:dxaOrig="560" w:dyaOrig="300" w14:anchorId="433F7EF2">
                <v:shape id="_x0000_i1033" type="#_x0000_t75" style="width:28.2pt;height:15pt" o:ole="">
                  <v:imagedata r:id="rId24" o:title=""/>
                </v:shape>
                <o:OLEObject Type="Embed" ProgID="Equation.3" ShapeID="_x0000_i1033" DrawAspect="Content" ObjectID="_1651071824" r:id="rId25"/>
              </w:object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t xml:space="preserve"> with numerology </w:t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object w:dxaOrig="220" w:dyaOrig="240" w14:anchorId="75F5DE94">
                <v:shape id="_x0000_i1034" type="#_x0000_t75" style="width:11.5pt;height:11.5pt" o:ole="">
                  <v:imagedata r:id="rId15" o:title=""/>
                </v:shape>
                <o:OLEObject Type="Embed" ProgID="Equation.3" ShapeID="_x0000_i1034" DrawAspect="Content" ObjectID="_1651071825" r:id="rId26"/>
              </w:object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t xml:space="preserve">, as defined in 5.3 TS 38.101-1 [2] and 5.3 TS 38.101-2 [3], where </w:t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object w:dxaOrig="560" w:dyaOrig="300" w14:anchorId="7468DDB5">
                <v:shape id="_x0000_i1035" type="#_x0000_t75" style="width:28.2pt;height:15pt" o:ole="">
                  <v:imagedata r:id="rId24" o:title=""/>
                </v:shape>
                <o:OLEObject Type="Embed" ProgID="Equation.3" ShapeID="_x0000_i1035" DrawAspect="Content" ObjectID="_1651071826" r:id="rId27"/>
              </w:object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t xml:space="preserve"> is the UE supported maximum bandwidth in the given band or band combination.</w:t>
            </w:r>
          </w:p>
          <w:p w14:paraId="663790C8" w14:textId="77777777" w:rsidR="00E01D12" w:rsidRPr="00E01D12" w:rsidRDefault="00E01D12" w:rsidP="00E01D12">
            <w:pPr>
              <w:spacing w:after="180"/>
              <w:ind w:left="851" w:hanging="284"/>
              <w:rPr>
                <w:rFonts w:ascii="Times" w:eastAsia="Malgun Gothic" w:hAnsi="Times" w:cs="Times"/>
                <w:sz w:val="20"/>
                <w:szCs w:val="20"/>
                <w:lang w:val="en-GB"/>
              </w:rPr>
            </w:pPr>
            <w:r w:rsidRPr="00E01D12">
              <w:rPr>
                <w:rFonts w:ascii="Times" w:eastAsia="MS Mincho" w:hAnsi="Times" w:cs="Times"/>
                <w:sz w:val="20"/>
                <w:szCs w:val="20"/>
                <w:lang w:val="en-GB"/>
              </w:rPr>
              <w:tab/>
            </w:r>
            <w:r w:rsidRPr="00E01D12">
              <w:rPr>
                <w:rFonts w:ascii="Times" w:eastAsia="MS Mincho" w:hAnsi="Times" w:cs="Times"/>
                <w:position w:val="-6"/>
                <w:sz w:val="20"/>
                <w:szCs w:val="20"/>
                <w:lang w:val="en-GB"/>
              </w:rPr>
              <w:object w:dxaOrig="560" w:dyaOrig="300" w14:anchorId="760E5206">
                <v:shape id="_x0000_i1036" type="#_x0000_t75" style="width:28.2pt;height:15pt" o:ole="">
                  <v:imagedata r:id="rId28" o:title=""/>
                </v:shape>
                <o:OLEObject Type="Embed" ProgID="Equation.3" ShapeID="_x0000_i1036" DrawAspect="Content" ObjectID="_1651071827" r:id="rId29"/>
              </w:object>
            </w: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t>is the overhead and takes the following values</w:t>
            </w:r>
          </w:p>
          <w:p w14:paraId="7CBA3BD1" w14:textId="77777777" w:rsidR="00E01D12" w:rsidRPr="00E01D12" w:rsidRDefault="00E01D12" w:rsidP="00E01D12">
            <w:pPr>
              <w:ind w:left="1440" w:firstLine="720"/>
              <w:rPr>
                <w:rFonts w:ascii="Times" w:eastAsia="Batang" w:hAnsi="Times" w:cs="Times"/>
                <w:sz w:val="20"/>
                <w:lang w:val="en-GB"/>
              </w:rPr>
            </w:pPr>
            <w:r w:rsidRPr="00E01D12">
              <w:rPr>
                <w:rFonts w:ascii="Times" w:eastAsia="Batang" w:hAnsi="Times" w:cs="Times"/>
                <w:sz w:val="20"/>
                <w:lang w:val="en-GB"/>
              </w:rPr>
              <w:t>0.14, for frequency range FR1 for DL</w:t>
            </w:r>
          </w:p>
          <w:p w14:paraId="0F95C81A" w14:textId="77777777" w:rsidR="00E01D12" w:rsidRPr="00E01D12" w:rsidRDefault="00E01D12" w:rsidP="00E01D12">
            <w:pPr>
              <w:ind w:left="1440" w:firstLine="720"/>
              <w:rPr>
                <w:rFonts w:ascii="Times" w:hAnsi="Times" w:cs="Times"/>
                <w:sz w:val="20"/>
                <w:szCs w:val="20"/>
                <w:lang w:val="en-GB"/>
              </w:rPr>
            </w:pPr>
            <w:r w:rsidRPr="00E01D12">
              <w:rPr>
                <w:rFonts w:ascii="Times" w:hAnsi="Times" w:cs="Times"/>
                <w:sz w:val="20"/>
                <w:szCs w:val="20"/>
                <w:lang w:val="en-GB"/>
              </w:rPr>
              <w:t>0.18, for frequency range FR2 for DL</w:t>
            </w:r>
          </w:p>
          <w:p w14:paraId="002A34A3" w14:textId="77777777" w:rsidR="00E01D12" w:rsidRPr="00E01D12" w:rsidRDefault="00E01D12" w:rsidP="00E01D12">
            <w:pPr>
              <w:ind w:left="1440" w:firstLine="720"/>
              <w:rPr>
                <w:rFonts w:ascii="Times" w:eastAsia="Batang" w:hAnsi="Times" w:cs="Times"/>
                <w:sz w:val="20"/>
                <w:lang w:val="en-GB"/>
              </w:rPr>
            </w:pPr>
            <w:r w:rsidRPr="00E01D12">
              <w:rPr>
                <w:rFonts w:ascii="Times" w:eastAsia="Batang" w:hAnsi="Times" w:cs="Times"/>
                <w:sz w:val="20"/>
                <w:lang w:val="en-GB"/>
              </w:rPr>
              <w:t>0.08, for frequency range FR1 for UL</w:t>
            </w:r>
          </w:p>
          <w:p w14:paraId="6E32049D" w14:textId="77777777" w:rsidR="00E01D12" w:rsidRPr="00E01D12" w:rsidRDefault="00E01D12" w:rsidP="00E01D12">
            <w:pPr>
              <w:spacing w:after="180"/>
              <w:ind w:left="1440" w:firstLine="720"/>
              <w:rPr>
                <w:rFonts w:ascii="Times" w:hAnsi="Times" w:cs="Times"/>
                <w:lang w:val="en-GB"/>
              </w:rPr>
            </w:pPr>
            <w:r w:rsidRPr="00E01D12">
              <w:rPr>
                <w:rFonts w:ascii="Times" w:eastAsia="Malgun Gothic" w:hAnsi="Times" w:cs="Times"/>
                <w:sz w:val="20"/>
                <w:szCs w:val="20"/>
                <w:lang w:val="en-GB"/>
              </w:rPr>
              <w:t>0.10, for frequency range FR2 for UL</w:t>
            </w:r>
          </w:p>
        </w:tc>
      </w:tr>
    </w:tbl>
    <w:p w14:paraId="4F598D6B" w14:textId="77777777" w:rsidR="00174A5A" w:rsidRPr="0018543C" w:rsidRDefault="00174A5A" w:rsidP="00174A5A">
      <w:pPr>
        <w:pStyle w:val="a5"/>
        <w:jc w:val="both"/>
        <w:rPr>
          <w:rFonts w:eastAsia="Batang"/>
          <w:i/>
          <w:lang w:eastAsia="x-none"/>
        </w:rPr>
      </w:pPr>
      <w:bookmarkStart w:id="13" w:name="_Ref32606510"/>
      <w:r w:rsidRPr="0018543C">
        <w:rPr>
          <w:i/>
          <w:u w:val="single"/>
        </w:rPr>
        <w:t xml:space="preserve">Proposal </w:t>
      </w:r>
      <w:r w:rsidRPr="0018543C">
        <w:rPr>
          <w:i/>
          <w:u w:val="single"/>
        </w:rPr>
        <w:fldChar w:fldCharType="begin"/>
      </w:r>
      <w:r w:rsidRPr="0018543C">
        <w:rPr>
          <w:i/>
          <w:u w:val="single"/>
        </w:rPr>
        <w:instrText xml:space="preserve"> SEQ Proposal \* ARABIC </w:instrText>
      </w:r>
      <w:r w:rsidRPr="0018543C">
        <w:rPr>
          <w:i/>
          <w:u w:val="single"/>
        </w:rPr>
        <w:fldChar w:fldCharType="separate"/>
      </w:r>
      <w:r w:rsidR="00112C4D">
        <w:rPr>
          <w:i/>
          <w:noProof/>
          <w:u w:val="single"/>
        </w:rPr>
        <w:t>9</w:t>
      </w:r>
      <w:r w:rsidRPr="0018543C">
        <w:rPr>
          <w:i/>
          <w:u w:val="single"/>
        </w:rPr>
        <w:fldChar w:fldCharType="end"/>
      </w:r>
      <w:r w:rsidRPr="0018543C">
        <w:rPr>
          <w:i/>
        </w:rPr>
        <w:t xml:space="preserve">: </w:t>
      </w:r>
      <w:r w:rsidR="00A77991" w:rsidRPr="00A77991">
        <w:rPr>
          <w:i/>
        </w:rPr>
        <w:t>The maximum data rate defined for Uu can be largely reused for sidelink with sidelink specific parameters</w:t>
      </w:r>
      <w:r w:rsidRPr="0018543C">
        <w:rPr>
          <w:i/>
        </w:rPr>
        <w:t>.</w:t>
      </w:r>
      <w:bookmarkEnd w:id="13"/>
    </w:p>
    <w:p w14:paraId="399311E5" w14:textId="77777777" w:rsidR="00F73E9E" w:rsidRDefault="00F73E9E" w:rsidP="00F73E9E">
      <w:pPr>
        <w:pStyle w:val="a0"/>
        <w:spacing w:before="120"/>
        <w:rPr>
          <w:rFonts w:cs="Times"/>
          <w:noProof/>
          <w:szCs w:val="20"/>
        </w:rPr>
      </w:pPr>
    </w:p>
    <w:p w14:paraId="5A2257BB" w14:textId="2A0D5813" w:rsidR="00F73E9E" w:rsidRDefault="00F73E9E" w:rsidP="00F73E9E">
      <w:pPr>
        <w:pStyle w:val="a0"/>
        <w:spacing w:before="120"/>
        <w:rPr>
          <w:rFonts w:cs="Times"/>
          <w:noProof/>
          <w:szCs w:val="20"/>
        </w:rPr>
      </w:pPr>
      <w:r>
        <w:rPr>
          <w:rFonts w:cs="Times"/>
          <w:noProof/>
          <w:szCs w:val="20"/>
        </w:rPr>
        <w:lastRenderedPageBreak/>
        <w:t xml:space="preserve">Firstly, the scaling factor for sidelink should be discussed. The scaling factor in Uu is defined in order to enable UE </w:t>
      </w:r>
      <w:r w:rsidR="004B2C9C">
        <w:rPr>
          <w:rFonts w:cs="Times"/>
          <w:noProof/>
          <w:szCs w:val="20"/>
        </w:rPr>
        <w:t xml:space="preserve">to support </w:t>
      </w:r>
      <w:r>
        <w:rPr>
          <w:rFonts w:cs="Times"/>
          <w:noProof/>
          <w:szCs w:val="20"/>
        </w:rPr>
        <w:t xml:space="preserve">higher </w:t>
      </w:r>
      <w:r w:rsidR="004B2C9C">
        <w:rPr>
          <w:rFonts w:cs="Times"/>
          <w:noProof/>
          <w:szCs w:val="20"/>
        </w:rPr>
        <w:t xml:space="preserve">modulation </w:t>
      </w:r>
      <w:r>
        <w:rPr>
          <w:rFonts w:cs="Times"/>
          <w:noProof/>
          <w:szCs w:val="20"/>
        </w:rPr>
        <w:t xml:space="preserve">order without increasing the </w:t>
      </w:r>
      <w:r w:rsidRPr="006148C3">
        <w:rPr>
          <w:rFonts w:cs="Times"/>
          <w:noProof/>
          <w:szCs w:val="20"/>
        </w:rPr>
        <w:t>maximum</w:t>
      </w:r>
      <w:r>
        <w:rPr>
          <w:rFonts w:cs="Times"/>
          <w:noProof/>
          <w:szCs w:val="20"/>
        </w:rPr>
        <w:t xml:space="preserve"> data rate. For example, a </w:t>
      </w:r>
      <w:r w:rsidRPr="00A77991">
        <w:rPr>
          <w:rFonts w:cs="Times"/>
          <w:noProof/>
          <w:szCs w:val="20"/>
        </w:rPr>
        <w:t>UE supporting 256</w:t>
      </w:r>
      <w:r>
        <w:rPr>
          <w:rFonts w:cs="Times"/>
          <w:noProof/>
          <w:szCs w:val="20"/>
        </w:rPr>
        <w:t>QAM</w:t>
      </w:r>
      <w:r w:rsidRPr="00A77991">
        <w:rPr>
          <w:rFonts w:cs="Times"/>
          <w:noProof/>
          <w:szCs w:val="20"/>
        </w:rPr>
        <w:t xml:space="preserve"> is only </w:t>
      </w:r>
      <w:r>
        <w:rPr>
          <w:rFonts w:cs="Times"/>
          <w:noProof/>
          <w:szCs w:val="20"/>
        </w:rPr>
        <w:t xml:space="preserve">able to </w:t>
      </w:r>
      <w:r w:rsidRPr="00A77991">
        <w:rPr>
          <w:rFonts w:cs="Times"/>
          <w:noProof/>
          <w:szCs w:val="20"/>
        </w:rPr>
        <w:t>reach 64QAM peak data rate for a particular</w:t>
      </w:r>
      <w:r>
        <w:rPr>
          <w:rFonts w:cs="Times"/>
          <w:noProof/>
          <w:szCs w:val="20"/>
        </w:rPr>
        <w:t xml:space="preserve"> number of</w:t>
      </w:r>
      <w:r w:rsidRPr="00A77991">
        <w:rPr>
          <w:rFonts w:cs="Times"/>
          <w:noProof/>
          <w:szCs w:val="20"/>
        </w:rPr>
        <w:t xml:space="preserve"> </w:t>
      </w:r>
      <w:r>
        <w:rPr>
          <w:rFonts w:cs="Times"/>
          <w:noProof/>
          <w:szCs w:val="20"/>
        </w:rPr>
        <w:t>MIMO layers and carriers. Considering that the main target of Rel-16 V2X is to support VUE, defining multiple scaling factors seems not necessary.</w:t>
      </w:r>
    </w:p>
    <w:p w14:paraId="728C7D18" w14:textId="77777777" w:rsidR="00F73E9E" w:rsidRPr="0018543C" w:rsidRDefault="00F73E9E" w:rsidP="00F73E9E">
      <w:pPr>
        <w:pStyle w:val="a5"/>
        <w:jc w:val="both"/>
        <w:rPr>
          <w:rFonts w:eastAsia="Batang"/>
          <w:i/>
          <w:lang w:eastAsia="x-none"/>
        </w:rPr>
      </w:pPr>
      <w:bookmarkStart w:id="14" w:name="_Ref40199031"/>
      <w:r w:rsidRPr="0018543C">
        <w:rPr>
          <w:i/>
          <w:u w:val="single"/>
        </w:rPr>
        <w:t xml:space="preserve">Proposal </w:t>
      </w:r>
      <w:r w:rsidRPr="0018543C">
        <w:rPr>
          <w:i/>
          <w:u w:val="single"/>
        </w:rPr>
        <w:fldChar w:fldCharType="begin"/>
      </w:r>
      <w:r w:rsidRPr="0018543C">
        <w:rPr>
          <w:i/>
          <w:u w:val="single"/>
        </w:rPr>
        <w:instrText xml:space="preserve"> SEQ Proposal \* ARABIC </w:instrText>
      </w:r>
      <w:r w:rsidRPr="0018543C">
        <w:rPr>
          <w:i/>
          <w:u w:val="single"/>
        </w:rPr>
        <w:fldChar w:fldCharType="separate"/>
      </w:r>
      <w:r w:rsidR="00112C4D">
        <w:rPr>
          <w:i/>
          <w:noProof/>
          <w:u w:val="single"/>
        </w:rPr>
        <w:t>10</w:t>
      </w:r>
      <w:r w:rsidRPr="0018543C">
        <w:rPr>
          <w:i/>
          <w:u w:val="single"/>
        </w:rPr>
        <w:fldChar w:fldCharType="end"/>
      </w:r>
      <w:r w:rsidRPr="0018543C">
        <w:rPr>
          <w:i/>
        </w:rPr>
        <w:t xml:space="preserve">: </w:t>
      </w:r>
      <w:r>
        <w:rPr>
          <w:i/>
        </w:rPr>
        <w:t>The scaling factor is defined as 1</w:t>
      </w:r>
      <w:r w:rsidR="005F3249">
        <w:rPr>
          <w:i/>
        </w:rPr>
        <w:t xml:space="preserve"> for deriving sidelink maximum data rate</w:t>
      </w:r>
      <w:r w:rsidRPr="0018543C">
        <w:rPr>
          <w:i/>
        </w:rPr>
        <w:t>.</w:t>
      </w:r>
      <w:bookmarkEnd w:id="14"/>
    </w:p>
    <w:p w14:paraId="12A7EB98" w14:textId="77777777" w:rsidR="00F73E9E" w:rsidRDefault="00F73E9E" w:rsidP="00F73E9E">
      <w:pPr>
        <w:pStyle w:val="a0"/>
        <w:spacing w:before="120"/>
        <w:rPr>
          <w:rFonts w:cs="Times"/>
          <w:noProof/>
          <w:szCs w:val="20"/>
        </w:rPr>
      </w:pPr>
    </w:p>
    <w:p w14:paraId="4F05F305" w14:textId="77777777" w:rsidR="00F73E9E" w:rsidRDefault="00F73E9E" w:rsidP="00F73E9E">
      <w:pPr>
        <w:pStyle w:val="a0"/>
        <w:spacing w:before="120"/>
        <w:rPr>
          <w:lang w:val="en-GB"/>
        </w:rPr>
      </w:pPr>
      <w:r>
        <w:rPr>
          <w:rFonts w:cs="Times"/>
          <w:noProof/>
          <w:szCs w:val="20"/>
        </w:rPr>
        <w:t>Secondly, the</w:t>
      </w:r>
      <w:r w:rsidRPr="004C1E21">
        <w:rPr>
          <w:lang w:val="en-GB"/>
        </w:rPr>
        <w:t xml:space="preserve"> </w:t>
      </w:r>
      <w:r w:rsidRPr="00F725D9">
        <w:rPr>
          <w:lang w:val="en-GB"/>
        </w:rPr>
        <w:t>overhead</w:t>
      </w:r>
      <w:r>
        <w:rPr>
          <w:lang w:val="en-GB"/>
        </w:rPr>
        <w:t xml:space="preserve"> for sidelink should be defined.</w:t>
      </w:r>
      <w:r w:rsidR="005D5ED4">
        <w:rPr>
          <w:lang w:val="en-GB"/>
        </w:rPr>
        <w:t xml:space="preserve"> </w:t>
      </w:r>
      <w:r w:rsidR="00485B02">
        <w:rPr>
          <w:rFonts w:cs="Times"/>
          <w:noProof/>
          <w:szCs w:val="20"/>
        </w:rPr>
        <w:t>In order to obtain the peak sidelink data rate for a UE, t</w:t>
      </w:r>
      <w:r w:rsidR="005D5ED4">
        <w:rPr>
          <w:lang w:val="en-GB"/>
        </w:rPr>
        <w:t>he following aspects should be considered</w:t>
      </w:r>
      <w:r w:rsidR="005F3249">
        <w:rPr>
          <w:lang w:val="en-GB"/>
        </w:rPr>
        <w:t xml:space="preserve"> for FR1</w:t>
      </w:r>
      <w:r w:rsidR="005D5ED4">
        <w:rPr>
          <w:lang w:val="en-GB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63"/>
        <w:gridCol w:w="6756"/>
      </w:tblGrid>
      <w:tr w:rsidR="00485B02" w14:paraId="31EAB2AD" w14:textId="77777777" w:rsidTr="0054236D">
        <w:tc>
          <w:tcPr>
            <w:tcW w:w="9019" w:type="dxa"/>
            <w:gridSpan w:val="2"/>
          </w:tcPr>
          <w:p w14:paraId="3248E7A0" w14:textId="77777777" w:rsidR="00485B02" w:rsidRDefault="00485B02" w:rsidP="00485B02">
            <w:pPr>
              <w:pStyle w:val="a0"/>
              <w:spacing w:before="120"/>
              <w:jc w:val="center"/>
              <w:rPr>
                <w:rFonts w:cs="Times"/>
                <w:noProof/>
                <w:szCs w:val="20"/>
              </w:rPr>
            </w:pPr>
            <w:r>
              <w:rPr>
                <w:rFonts w:cs="Times"/>
                <w:noProof/>
                <w:szCs w:val="20"/>
              </w:rPr>
              <w:t>Sidelink overhead per slot</w:t>
            </w:r>
            <w:r w:rsidR="005F3249">
              <w:rPr>
                <w:rFonts w:cs="Times"/>
                <w:noProof/>
                <w:szCs w:val="20"/>
              </w:rPr>
              <w:t xml:space="preserve"> for FR1</w:t>
            </w:r>
          </w:p>
        </w:tc>
      </w:tr>
      <w:tr w:rsidR="005D5ED4" w14:paraId="11A58D2C" w14:textId="77777777" w:rsidTr="005D5ED4">
        <w:tc>
          <w:tcPr>
            <w:tcW w:w="2263" w:type="dxa"/>
          </w:tcPr>
          <w:p w14:paraId="13D5709D" w14:textId="77777777" w:rsidR="005D5ED4" w:rsidRDefault="005D5ED4" w:rsidP="005D5ED4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 w:rsidRPr="00BF1801">
              <w:rPr>
                <w:rFonts w:eastAsiaTheme="minorEastAsia"/>
                <w:lang w:eastAsia="zh-CN"/>
              </w:rPr>
              <w:t>PSCCH</w:t>
            </w:r>
          </w:p>
        </w:tc>
        <w:tc>
          <w:tcPr>
            <w:tcW w:w="6756" w:type="dxa"/>
          </w:tcPr>
          <w:p w14:paraId="7E4E01BC" w14:textId="77777777" w:rsidR="005D5ED4" w:rsidRDefault="00485B02" w:rsidP="00485B02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cs="Times"/>
                <w:noProof/>
                <w:szCs w:val="20"/>
              </w:rPr>
              <w:t>2 symbol PSCCH  with a sub-channel size of 10 PRB is assumed.</w:t>
            </w:r>
          </w:p>
        </w:tc>
      </w:tr>
      <w:tr w:rsidR="005D5ED4" w14:paraId="77F04508" w14:textId="77777777" w:rsidTr="005D5ED4">
        <w:tc>
          <w:tcPr>
            <w:tcW w:w="2263" w:type="dxa"/>
          </w:tcPr>
          <w:p w14:paraId="17259ED6" w14:textId="77777777" w:rsidR="005D5ED4" w:rsidRDefault="005D5ED4" w:rsidP="005D5ED4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 w:rsidRPr="00BF1801">
              <w:rPr>
                <w:rFonts w:eastAsiaTheme="minorEastAsia"/>
                <w:lang w:eastAsia="zh-CN"/>
              </w:rPr>
              <w:t>2</w:t>
            </w:r>
            <w:r w:rsidRPr="00BF1801">
              <w:rPr>
                <w:rFonts w:eastAsiaTheme="minorEastAsia"/>
                <w:vertAlign w:val="superscript"/>
                <w:lang w:eastAsia="zh-CN"/>
              </w:rPr>
              <w:t>nd</w:t>
            </w:r>
            <w:r w:rsidRPr="00BF1801">
              <w:rPr>
                <w:rFonts w:eastAsiaTheme="minorEastAsia"/>
                <w:lang w:eastAsia="zh-CN"/>
              </w:rPr>
              <w:t xml:space="preserve"> stage SCI</w:t>
            </w:r>
          </w:p>
        </w:tc>
        <w:tc>
          <w:tcPr>
            <w:tcW w:w="6756" w:type="dxa"/>
          </w:tcPr>
          <w:p w14:paraId="194B4705" w14:textId="77777777" w:rsidR="005D5ED4" w:rsidRDefault="005F3249" w:rsidP="005D5ED4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 w:rsidRPr="005F3249">
              <w:rPr>
                <w:rFonts w:eastAsiaTheme="minorEastAsia"/>
                <w:lang w:eastAsia="zh-CN"/>
              </w:rPr>
              <w:t>SCI format 2-</w:t>
            </w:r>
            <w:r>
              <w:rPr>
                <w:rFonts w:eastAsiaTheme="minorEastAsia"/>
                <w:lang w:eastAsia="zh-CN"/>
              </w:rPr>
              <w:t>A with coding rate similar to 1</w:t>
            </w:r>
            <w:r w:rsidRPr="005F3249">
              <w:rPr>
                <w:rFonts w:eastAsiaTheme="minorEastAsia"/>
                <w:vertAlign w:val="superscript"/>
                <w:lang w:eastAsia="zh-CN"/>
              </w:rPr>
              <w:t>st</w:t>
            </w:r>
            <w:r>
              <w:rPr>
                <w:rFonts w:eastAsiaTheme="minorEastAsia"/>
                <w:lang w:eastAsia="zh-CN"/>
              </w:rPr>
              <w:t xml:space="preserve"> SCI is assumed.</w:t>
            </w:r>
          </w:p>
        </w:tc>
      </w:tr>
      <w:tr w:rsidR="005D5ED4" w14:paraId="632E3D50" w14:textId="77777777" w:rsidTr="005D5ED4">
        <w:tc>
          <w:tcPr>
            <w:tcW w:w="2263" w:type="dxa"/>
          </w:tcPr>
          <w:p w14:paraId="57954947" w14:textId="77777777" w:rsidR="005D5ED4" w:rsidRDefault="005D5ED4" w:rsidP="005D5ED4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 w:rsidRPr="00BF1801">
              <w:rPr>
                <w:rFonts w:eastAsiaTheme="minorEastAsia"/>
                <w:lang w:eastAsia="zh-CN"/>
              </w:rPr>
              <w:t>PSFCH</w:t>
            </w:r>
          </w:p>
        </w:tc>
        <w:tc>
          <w:tcPr>
            <w:tcW w:w="6756" w:type="dxa"/>
          </w:tcPr>
          <w:p w14:paraId="15290EEC" w14:textId="77777777" w:rsidR="005D5ED4" w:rsidRDefault="00485B02" w:rsidP="005D5ED4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Slot without PSFCH is assumed.</w:t>
            </w:r>
          </w:p>
        </w:tc>
      </w:tr>
      <w:tr w:rsidR="005D5ED4" w14:paraId="7B289B78" w14:textId="77777777" w:rsidTr="005D5ED4">
        <w:tc>
          <w:tcPr>
            <w:tcW w:w="2263" w:type="dxa"/>
          </w:tcPr>
          <w:p w14:paraId="7FF30E22" w14:textId="77777777" w:rsidR="005D5ED4" w:rsidRDefault="005D5ED4" w:rsidP="005D5ED4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 w:rsidRPr="00BF1801">
              <w:rPr>
                <w:rFonts w:eastAsiaTheme="minorEastAsia"/>
                <w:lang w:eastAsia="zh-CN"/>
              </w:rPr>
              <w:t>AGC and GP symbols</w:t>
            </w:r>
          </w:p>
        </w:tc>
        <w:tc>
          <w:tcPr>
            <w:tcW w:w="6756" w:type="dxa"/>
          </w:tcPr>
          <w:p w14:paraId="2A723A05" w14:textId="77777777" w:rsidR="005D5ED4" w:rsidRDefault="00485B02" w:rsidP="005D5ED4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Two symbols per slot</w:t>
            </w:r>
          </w:p>
        </w:tc>
      </w:tr>
      <w:tr w:rsidR="005D5ED4" w14:paraId="172DE9D4" w14:textId="77777777" w:rsidTr="005D5ED4">
        <w:tc>
          <w:tcPr>
            <w:tcW w:w="2263" w:type="dxa"/>
          </w:tcPr>
          <w:p w14:paraId="5FE139A3" w14:textId="77777777" w:rsidR="005D5ED4" w:rsidRDefault="005D5ED4" w:rsidP="005D5ED4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 w:rsidRPr="00BF1801">
              <w:rPr>
                <w:rFonts w:eastAsiaTheme="minorEastAsia"/>
                <w:lang w:eastAsia="zh-CN"/>
              </w:rPr>
              <w:t>DMRS</w:t>
            </w:r>
          </w:p>
        </w:tc>
        <w:tc>
          <w:tcPr>
            <w:tcW w:w="6756" w:type="dxa"/>
          </w:tcPr>
          <w:p w14:paraId="5E6D038C" w14:textId="77777777" w:rsidR="005D5ED4" w:rsidRDefault="005F3249" w:rsidP="005D5ED4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Two-port DMRS is assumed.</w:t>
            </w:r>
          </w:p>
        </w:tc>
      </w:tr>
      <w:tr w:rsidR="005D5ED4" w14:paraId="004BD908" w14:textId="77777777" w:rsidTr="005D5ED4">
        <w:tc>
          <w:tcPr>
            <w:tcW w:w="2263" w:type="dxa"/>
          </w:tcPr>
          <w:p w14:paraId="577026EE" w14:textId="77777777" w:rsidR="005D5ED4" w:rsidRDefault="005D5ED4" w:rsidP="005D5ED4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 w:rsidRPr="00BF1801">
              <w:rPr>
                <w:rFonts w:eastAsiaTheme="minorEastAsia"/>
                <w:lang w:eastAsia="zh-CN"/>
              </w:rPr>
              <w:t>CSI-RS</w:t>
            </w:r>
          </w:p>
        </w:tc>
        <w:tc>
          <w:tcPr>
            <w:tcW w:w="6756" w:type="dxa"/>
          </w:tcPr>
          <w:p w14:paraId="04926C27" w14:textId="77777777" w:rsidR="005D5ED4" w:rsidRDefault="00485B02" w:rsidP="005D5ED4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Two-port CSI-RS is assumed</w:t>
            </w:r>
            <w:r w:rsidR="005F3249">
              <w:rPr>
                <w:rFonts w:eastAsiaTheme="minorEastAsia"/>
                <w:lang w:eastAsia="zh-CN"/>
              </w:rPr>
              <w:t>.</w:t>
            </w:r>
          </w:p>
        </w:tc>
      </w:tr>
      <w:tr w:rsidR="005D5ED4" w14:paraId="51C8C753" w14:textId="77777777" w:rsidTr="005D5ED4">
        <w:tc>
          <w:tcPr>
            <w:tcW w:w="2263" w:type="dxa"/>
          </w:tcPr>
          <w:p w14:paraId="78D1B89B" w14:textId="77777777" w:rsidR="005D5ED4" w:rsidRPr="00BF1801" w:rsidRDefault="005D5ED4" w:rsidP="005D5ED4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S-SSB</w:t>
            </w:r>
          </w:p>
        </w:tc>
        <w:tc>
          <w:tcPr>
            <w:tcW w:w="6756" w:type="dxa"/>
          </w:tcPr>
          <w:p w14:paraId="20A41510" w14:textId="77777777" w:rsidR="005D5ED4" w:rsidRDefault="00485B02" w:rsidP="005D5ED4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One S-SSB (one whole slot) per 160ms is assumed.</w:t>
            </w:r>
          </w:p>
        </w:tc>
      </w:tr>
    </w:tbl>
    <w:p w14:paraId="1E93A40E" w14:textId="7396FBA1" w:rsidR="00967470" w:rsidRDefault="005F3249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these assumption</w:t>
      </w:r>
      <w:r w:rsidR="00E84C64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, the overhead is around 0.23 for sidelink in FR1. For FR2, the overhead is increased to around 0.28 due to the presence of PT-RS and denser S-SSB, but it </w:t>
      </w:r>
      <w:r w:rsidR="004B2C9C">
        <w:rPr>
          <w:rFonts w:eastAsiaTheme="minorEastAsia"/>
          <w:lang w:eastAsia="zh-CN"/>
        </w:rPr>
        <w:t>highly depends</w:t>
      </w:r>
      <w:r>
        <w:rPr>
          <w:rFonts w:eastAsiaTheme="minorEastAsia"/>
          <w:lang w:eastAsia="zh-CN"/>
        </w:rPr>
        <w:t xml:space="preserve"> on the configurations. </w:t>
      </w:r>
    </w:p>
    <w:p w14:paraId="21096BF4" w14:textId="77777777" w:rsidR="005F3249" w:rsidRPr="0018543C" w:rsidRDefault="005F3249" w:rsidP="005F3249">
      <w:pPr>
        <w:pStyle w:val="a5"/>
        <w:jc w:val="both"/>
        <w:rPr>
          <w:rFonts w:eastAsia="Batang"/>
          <w:i/>
          <w:lang w:eastAsia="x-none"/>
        </w:rPr>
      </w:pPr>
      <w:bookmarkStart w:id="15" w:name="_Ref40199039"/>
      <w:r w:rsidRPr="0018543C">
        <w:rPr>
          <w:i/>
          <w:u w:val="single"/>
        </w:rPr>
        <w:t xml:space="preserve">Proposal </w:t>
      </w:r>
      <w:r w:rsidRPr="0018543C">
        <w:rPr>
          <w:i/>
          <w:u w:val="single"/>
        </w:rPr>
        <w:fldChar w:fldCharType="begin"/>
      </w:r>
      <w:r w:rsidRPr="0018543C">
        <w:rPr>
          <w:i/>
          <w:u w:val="single"/>
        </w:rPr>
        <w:instrText xml:space="preserve"> SEQ Proposal \* ARABIC </w:instrText>
      </w:r>
      <w:r w:rsidRPr="0018543C">
        <w:rPr>
          <w:i/>
          <w:u w:val="single"/>
        </w:rPr>
        <w:fldChar w:fldCharType="separate"/>
      </w:r>
      <w:r w:rsidR="00112C4D">
        <w:rPr>
          <w:i/>
          <w:noProof/>
          <w:u w:val="single"/>
        </w:rPr>
        <w:t>11</w:t>
      </w:r>
      <w:r w:rsidRPr="0018543C">
        <w:rPr>
          <w:i/>
          <w:u w:val="single"/>
        </w:rPr>
        <w:fldChar w:fldCharType="end"/>
      </w:r>
      <w:r w:rsidRPr="0018543C">
        <w:rPr>
          <w:i/>
        </w:rPr>
        <w:t xml:space="preserve">: </w:t>
      </w:r>
      <w:r>
        <w:rPr>
          <w:i/>
        </w:rPr>
        <w:t>The overhead is defined as 0.23 and 0.28 in FR1 and FR2 for deriving sidelink maximum data rate</w:t>
      </w:r>
      <w:r w:rsidRPr="0018543C">
        <w:rPr>
          <w:i/>
        </w:rPr>
        <w:t>.</w:t>
      </w:r>
      <w:bookmarkEnd w:id="15"/>
    </w:p>
    <w:p w14:paraId="017F3255" w14:textId="77777777" w:rsidR="00F73E9E" w:rsidRPr="002D4E32" w:rsidRDefault="00F73E9E" w:rsidP="000C19F7">
      <w:pPr>
        <w:pStyle w:val="a0"/>
        <w:spacing w:before="120"/>
        <w:rPr>
          <w:rFonts w:eastAsiaTheme="minorEastAsia"/>
          <w:lang w:eastAsia="zh-CN"/>
        </w:rPr>
      </w:pPr>
    </w:p>
    <w:p w14:paraId="07BA8D52" w14:textId="77777777" w:rsidR="000C19F7" w:rsidRPr="002D4E32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D4E32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1ACC3D3D" w14:textId="77777777" w:rsidR="00524961" w:rsidRDefault="000C19F7" w:rsidP="000C19F7">
      <w:pPr>
        <w:pStyle w:val="a0"/>
        <w:spacing w:before="120"/>
        <w:rPr>
          <w:rFonts w:eastAsiaTheme="minorEastAsia"/>
          <w:lang w:eastAsia="zh-CN"/>
        </w:rPr>
      </w:pPr>
      <w:r w:rsidRPr="002D4E32">
        <w:rPr>
          <w:rFonts w:eastAsia="宋体"/>
          <w:lang w:eastAsia="zh-CN"/>
        </w:rPr>
        <w:t xml:space="preserve">In the contribution, </w:t>
      </w:r>
      <w:r w:rsidR="00B25931">
        <w:rPr>
          <w:rFonts w:eastAsia="Batang"/>
          <w:szCs w:val="20"/>
          <w:lang w:eastAsia="x-none"/>
        </w:rPr>
        <w:t>we provide our view on the NR V2X UE features</w:t>
      </w:r>
      <w:r w:rsidR="000C395D" w:rsidRPr="002D4E32">
        <w:rPr>
          <w:rFonts w:eastAsiaTheme="minorEastAsia"/>
          <w:lang w:eastAsia="zh-CN"/>
        </w:rPr>
        <w:t xml:space="preserve"> </w:t>
      </w:r>
      <w:r w:rsidR="00524961" w:rsidRPr="002D4E32">
        <w:rPr>
          <w:rFonts w:eastAsiaTheme="minorEastAsia"/>
          <w:lang w:eastAsia="zh-CN"/>
        </w:rPr>
        <w:t>with the following</w:t>
      </w:r>
      <w:r w:rsidR="000C395D">
        <w:rPr>
          <w:rFonts w:eastAsiaTheme="minorEastAsia"/>
          <w:lang w:eastAsia="zh-CN"/>
        </w:rPr>
        <w:t xml:space="preserve"> </w:t>
      </w:r>
      <w:r w:rsidR="00524961" w:rsidRPr="002D4E32">
        <w:rPr>
          <w:rFonts w:eastAsiaTheme="minorEastAsia"/>
          <w:lang w:eastAsia="zh-CN"/>
        </w:rPr>
        <w:t>proposal:</w:t>
      </w:r>
    </w:p>
    <w:p w14:paraId="2855FFDA" w14:textId="6D4BC74E" w:rsidR="007A14A3" w:rsidRPr="00FD39D1" w:rsidRDefault="007A14A3" w:rsidP="000C19F7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FD39D1">
        <w:rPr>
          <w:rFonts w:eastAsiaTheme="minorEastAsia"/>
          <w:b/>
          <w:i/>
          <w:lang w:eastAsia="zh-CN"/>
        </w:rPr>
        <w:fldChar w:fldCharType="begin"/>
      </w:r>
      <w:r w:rsidRPr="00FD39D1">
        <w:rPr>
          <w:rFonts w:eastAsiaTheme="minorEastAsia"/>
          <w:b/>
          <w:i/>
          <w:lang w:eastAsia="zh-CN"/>
        </w:rPr>
        <w:instrText xml:space="preserve"> REF _Ref37249288 \h  \* MERGEFORMAT </w:instrText>
      </w:r>
      <w:r w:rsidRPr="00FD39D1">
        <w:rPr>
          <w:rFonts w:eastAsiaTheme="minorEastAsia"/>
          <w:b/>
          <w:i/>
          <w:lang w:eastAsia="zh-CN"/>
        </w:rPr>
      </w:r>
      <w:r w:rsidRPr="00FD39D1">
        <w:rPr>
          <w:rFonts w:eastAsiaTheme="minorEastAsia"/>
          <w:b/>
          <w:i/>
          <w:lang w:eastAsia="zh-CN"/>
        </w:rPr>
        <w:fldChar w:fldCharType="separate"/>
      </w:r>
      <w:r w:rsidR="00112C4D" w:rsidRPr="00112C4D">
        <w:rPr>
          <w:b/>
          <w:i/>
          <w:u w:val="single"/>
        </w:rPr>
        <w:t xml:space="preserve">Proposal </w:t>
      </w:r>
      <w:r w:rsidR="00112C4D" w:rsidRPr="00112C4D">
        <w:rPr>
          <w:b/>
          <w:i/>
          <w:noProof/>
          <w:u w:val="single"/>
        </w:rPr>
        <w:t>1</w:t>
      </w:r>
      <w:r w:rsidR="00112C4D" w:rsidRPr="00112C4D">
        <w:rPr>
          <w:b/>
          <w:i/>
        </w:rPr>
        <w:t xml:space="preserve">: A basic feature group is defined in Rel-16 for VUE, and the network should expect that a new basic set for PUE may be defined in the </w:t>
      </w:r>
      <w:r w:rsidR="00112C4D" w:rsidRPr="00112C4D">
        <w:rPr>
          <w:rFonts w:hint="eastAsia"/>
          <w:b/>
          <w:i/>
        </w:rPr>
        <w:t>future</w:t>
      </w:r>
      <w:r w:rsidR="00112C4D" w:rsidRPr="00112C4D">
        <w:rPr>
          <w:b/>
          <w:i/>
        </w:rPr>
        <w:t xml:space="preserve"> release.</w:t>
      </w:r>
      <w:r w:rsidRPr="00FD39D1">
        <w:rPr>
          <w:rFonts w:eastAsiaTheme="minorEastAsia"/>
          <w:b/>
          <w:i/>
          <w:lang w:eastAsia="zh-CN"/>
        </w:rPr>
        <w:fldChar w:fldCharType="end"/>
      </w:r>
    </w:p>
    <w:p w14:paraId="06451040" w14:textId="4BD53414" w:rsidR="007A14A3" w:rsidRPr="00FD39D1" w:rsidRDefault="007A14A3" w:rsidP="000C19F7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FD39D1">
        <w:rPr>
          <w:rFonts w:eastAsiaTheme="minorEastAsia"/>
          <w:b/>
          <w:i/>
          <w:lang w:eastAsia="zh-CN"/>
        </w:rPr>
        <w:fldChar w:fldCharType="begin"/>
      </w:r>
      <w:r w:rsidRPr="00FD39D1">
        <w:rPr>
          <w:rFonts w:eastAsiaTheme="minorEastAsia"/>
          <w:b/>
          <w:i/>
          <w:lang w:eastAsia="zh-CN"/>
        </w:rPr>
        <w:instrText xml:space="preserve"> REF _Ref37249292 \h  \* MERGEFORMAT </w:instrText>
      </w:r>
      <w:r w:rsidRPr="00FD39D1">
        <w:rPr>
          <w:rFonts w:eastAsiaTheme="minorEastAsia"/>
          <w:b/>
          <w:i/>
          <w:lang w:eastAsia="zh-CN"/>
        </w:rPr>
      </w:r>
      <w:r w:rsidRPr="00FD39D1">
        <w:rPr>
          <w:rFonts w:eastAsiaTheme="minorEastAsia"/>
          <w:b/>
          <w:i/>
          <w:lang w:eastAsia="zh-CN"/>
        </w:rPr>
        <w:fldChar w:fldCharType="separate"/>
      </w:r>
      <w:r w:rsidR="00112C4D" w:rsidRPr="00112C4D">
        <w:rPr>
          <w:b/>
          <w:i/>
          <w:u w:val="single"/>
        </w:rPr>
        <w:t xml:space="preserve">Proposal </w:t>
      </w:r>
      <w:r w:rsidR="00112C4D" w:rsidRPr="00112C4D">
        <w:rPr>
          <w:b/>
          <w:i/>
          <w:noProof/>
          <w:u w:val="single"/>
        </w:rPr>
        <w:t>2</w:t>
      </w:r>
      <w:r w:rsidR="00112C4D" w:rsidRPr="00112C4D">
        <w:rPr>
          <w:b/>
          <w:i/>
        </w:rPr>
        <w:t>: The basic feature group for VUE includes 15-1, 15-2, 15-3, 15-4, 15-11, 15-14 and 15-19.</w:t>
      </w:r>
      <w:r w:rsidRPr="00FD39D1">
        <w:rPr>
          <w:rFonts w:eastAsiaTheme="minorEastAsia"/>
          <w:b/>
          <w:i/>
          <w:lang w:eastAsia="zh-CN"/>
        </w:rPr>
        <w:fldChar w:fldCharType="end"/>
      </w:r>
    </w:p>
    <w:p w14:paraId="228D0C01" w14:textId="3A57C08B" w:rsidR="002D37F5" w:rsidRPr="00FD39D1" w:rsidRDefault="002D37F5" w:rsidP="000C19F7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FD39D1">
        <w:rPr>
          <w:rFonts w:eastAsiaTheme="minorEastAsia"/>
          <w:b/>
          <w:i/>
          <w:lang w:eastAsia="zh-CN"/>
        </w:rPr>
        <w:fldChar w:fldCharType="begin"/>
      </w:r>
      <w:r w:rsidRPr="00FD39D1">
        <w:rPr>
          <w:rFonts w:eastAsiaTheme="minorEastAsia"/>
          <w:b/>
          <w:i/>
          <w:lang w:eastAsia="zh-CN"/>
        </w:rPr>
        <w:instrText xml:space="preserve"> REF _Ref40199010 \h </w:instrText>
      </w:r>
      <w:r w:rsidR="00FD39D1" w:rsidRPr="00FD39D1">
        <w:rPr>
          <w:rFonts w:eastAsiaTheme="minorEastAsia"/>
          <w:b/>
          <w:i/>
          <w:lang w:eastAsia="zh-CN"/>
        </w:rPr>
        <w:instrText xml:space="preserve"> \* MERGEFORMAT </w:instrText>
      </w:r>
      <w:r w:rsidRPr="00FD39D1">
        <w:rPr>
          <w:rFonts w:eastAsiaTheme="minorEastAsia"/>
          <w:b/>
          <w:i/>
          <w:lang w:eastAsia="zh-CN"/>
        </w:rPr>
      </w:r>
      <w:r w:rsidRPr="00FD39D1">
        <w:rPr>
          <w:rFonts w:eastAsiaTheme="minorEastAsia"/>
          <w:b/>
          <w:i/>
          <w:lang w:eastAsia="zh-CN"/>
        </w:rPr>
        <w:fldChar w:fldCharType="separate"/>
      </w:r>
      <w:r w:rsidR="00112C4D" w:rsidRPr="00112C4D">
        <w:rPr>
          <w:b/>
          <w:i/>
          <w:u w:val="single"/>
        </w:rPr>
        <w:t xml:space="preserve">Proposal </w:t>
      </w:r>
      <w:r w:rsidR="00112C4D" w:rsidRPr="00112C4D">
        <w:rPr>
          <w:b/>
          <w:i/>
          <w:noProof/>
          <w:u w:val="single"/>
        </w:rPr>
        <w:t>3</w:t>
      </w:r>
      <w:r w:rsidR="00112C4D" w:rsidRPr="00112C4D">
        <w:rPr>
          <w:b/>
          <w:i/>
        </w:rPr>
        <w:t>: The subcarrier spacing and CP length that UE supported in sidelink for a given band should be defined in RAN4. RAN1 does not define the supported SCS/CP in RAN1 UE FG.</w:t>
      </w:r>
      <w:r w:rsidRPr="00FD39D1">
        <w:rPr>
          <w:rFonts w:eastAsiaTheme="minorEastAsia"/>
          <w:b/>
          <w:i/>
          <w:lang w:eastAsia="zh-CN"/>
        </w:rPr>
        <w:fldChar w:fldCharType="end"/>
      </w:r>
    </w:p>
    <w:p w14:paraId="18124CA8" w14:textId="157B83B2" w:rsidR="002D37F5" w:rsidRPr="00FD39D1" w:rsidRDefault="002D37F5" w:rsidP="000C19F7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FD39D1">
        <w:rPr>
          <w:rFonts w:eastAsiaTheme="minorEastAsia"/>
          <w:b/>
          <w:i/>
          <w:lang w:eastAsia="zh-CN"/>
        </w:rPr>
        <w:fldChar w:fldCharType="begin"/>
      </w:r>
      <w:r w:rsidRPr="00FD39D1">
        <w:rPr>
          <w:rFonts w:eastAsiaTheme="minorEastAsia"/>
          <w:b/>
          <w:i/>
          <w:lang w:eastAsia="zh-CN"/>
        </w:rPr>
        <w:instrText xml:space="preserve"> REF _Ref40199012 \h </w:instrText>
      </w:r>
      <w:r w:rsidR="00FD39D1" w:rsidRPr="00FD39D1">
        <w:rPr>
          <w:rFonts w:eastAsiaTheme="minorEastAsia"/>
          <w:b/>
          <w:i/>
          <w:lang w:eastAsia="zh-CN"/>
        </w:rPr>
        <w:instrText xml:space="preserve"> \* MERGEFORMAT </w:instrText>
      </w:r>
      <w:r w:rsidRPr="00FD39D1">
        <w:rPr>
          <w:rFonts w:eastAsiaTheme="minorEastAsia"/>
          <w:b/>
          <w:i/>
          <w:lang w:eastAsia="zh-CN"/>
        </w:rPr>
      </w:r>
      <w:r w:rsidRPr="00FD39D1">
        <w:rPr>
          <w:rFonts w:eastAsiaTheme="minorEastAsia"/>
          <w:b/>
          <w:i/>
          <w:lang w:eastAsia="zh-CN"/>
        </w:rPr>
        <w:fldChar w:fldCharType="separate"/>
      </w:r>
      <w:r w:rsidR="00112C4D" w:rsidRPr="00112C4D">
        <w:rPr>
          <w:b/>
          <w:i/>
          <w:u w:val="single"/>
        </w:rPr>
        <w:t xml:space="preserve">Proposal </w:t>
      </w:r>
      <w:r w:rsidR="00112C4D" w:rsidRPr="00112C4D">
        <w:rPr>
          <w:b/>
          <w:i/>
          <w:noProof/>
          <w:u w:val="single"/>
        </w:rPr>
        <w:t>4</w:t>
      </w:r>
      <w:r w:rsidR="00112C4D" w:rsidRPr="00112C4D">
        <w:rPr>
          <w:b/>
          <w:i/>
        </w:rPr>
        <w:t>: 12-symbol SL slot (and 9 symbol in case of PSFCH presence), as well as the associated DMRS patterns, should be supported in 15-1, 15-2 and 15-3 if ECP is supported in a given band.</w:t>
      </w:r>
      <w:r w:rsidRPr="00FD39D1">
        <w:rPr>
          <w:rFonts w:eastAsiaTheme="minorEastAsia"/>
          <w:b/>
          <w:i/>
          <w:lang w:eastAsia="zh-CN"/>
        </w:rPr>
        <w:fldChar w:fldCharType="end"/>
      </w:r>
    </w:p>
    <w:p w14:paraId="11139367" w14:textId="49FFE184" w:rsidR="007A14A3" w:rsidRPr="00FD39D1" w:rsidRDefault="007A14A3" w:rsidP="000C19F7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FD39D1">
        <w:rPr>
          <w:rFonts w:eastAsiaTheme="minorEastAsia"/>
          <w:b/>
          <w:i/>
          <w:lang w:eastAsia="zh-CN"/>
        </w:rPr>
        <w:fldChar w:fldCharType="begin"/>
      </w:r>
      <w:r w:rsidRPr="00FD39D1">
        <w:rPr>
          <w:rFonts w:eastAsiaTheme="minorEastAsia"/>
          <w:b/>
          <w:i/>
          <w:lang w:eastAsia="zh-CN"/>
        </w:rPr>
        <w:instrText xml:space="preserve"> REF _Ref37249294 \h  \* MERGEFORMAT </w:instrText>
      </w:r>
      <w:r w:rsidRPr="00FD39D1">
        <w:rPr>
          <w:rFonts w:eastAsiaTheme="minorEastAsia"/>
          <w:b/>
          <w:i/>
          <w:lang w:eastAsia="zh-CN"/>
        </w:rPr>
      </w:r>
      <w:r w:rsidRPr="00FD39D1">
        <w:rPr>
          <w:rFonts w:eastAsiaTheme="minorEastAsia"/>
          <w:b/>
          <w:i/>
          <w:lang w:eastAsia="zh-CN"/>
        </w:rPr>
        <w:fldChar w:fldCharType="separate"/>
      </w:r>
      <w:r w:rsidR="00112C4D" w:rsidRPr="00112C4D">
        <w:rPr>
          <w:b/>
          <w:i/>
          <w:u w:val="single"/>
        </w:rPr>
        <w:t xml:space="preserve">Proposal </w:t>
      </w:r>
      <w:r w:rsidR="00112C4D" w:rsidRPr="00112C4D">
        <w:rPr>
          <w:b/>
          <w:i/>
          <w:noProof/>
          <w:u w:val="single"/>
        </w:rPr>
        <w:t>5</w:t>
      </w:r>
      <w:r w:rsidR="00112C4D" w:rsidRPr="00112C4D">
        <w:rPr>
          <w:b/>
          <w:i/>
        </w:rPr>
        <w:t xml:space="preserve">: </w:t>
      </w:r>
      <w:r w:rsidR="00112C4D" w:rsidRPr="00112C4D">
        <w:rPr>
          <w:rFonts w:eastAsia="Batang"/>
          <w:b/>
          <w:i/>
          <w:lang w:eastAsia="zh-CN"/>
        </w:rPr>
        <w:t>The following features should be reported in PC5-RRC between UEs: 15-14, 15-18, and 15-19.</w:t>
      </w:r>
      <w:r w:rsidRPr="00FD39D1">
        <w:rPr>
          <w:rFonts w:eastAsiaTheme="minorEastAsia"/>
          <w:b/>
          <w:i/>
          <w:lang w:eastAsia="zh-CN"/>
        </w:rPr>
        <w:fldChar w:fldCharType="end"/>
      </w:r>
    </w:p>
    <w:p w14:paraId="370A8164" w14:textId="64E76054" w:rsidR="002D37F5" w:rsidRPr="00FD39D1" w:rsidRDefault="002D37F5" w:rsidP="000C19F7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FD39D1">
        <w:rPr>
          <w:rFonts w:eastAsiaTheme="minorEastAsia"/>
          <w:b/>
          <w:i/>
          <w:lang w:eastAsia="zh-CN"/>
        </w:rPr>
        <w:fldChar w:fldCharType="begin"/>
      </w:r>
      <w:r w:rsidRPr="00FD39D1">
        <w:rPr>
          <w:rFonts w:eastAsiaTheme="minorEastAsia"/>
          <w:b/>
          <w:i/>
          <w:lang w:eastAsia="zh-CN"/>
        </w:rPr>
        <w:instrText xml:space="preserve"> REF _Ref40199021 \h </w:instrText>
      </w:r>
      <w:r w:rsidR="00FD39D1" w:rsidRPr="00FD39D1">
        <w:rPr>
          <w:rFonts w:eastAsiaTheme="minorEastAsia"/>
          <w:b/>
          <w:i/>
          <w:lang w:eastAsia="zh-CN"/>
        </w:rPr>
        <w:instrText xml:space="preserve"> \* MERGEFORMAT </w:instrText>
      </w:r>
      <w:r w:rsidRPr="00FD39D1">
        <w:rPr>
          <w:rFonts w:eastAsiaTheme="minorEastAsia"/>
          <w:b/>
          <w:i/>
          <w:lang w:eastAsia="zh-CN"/>
        </w:rPr>
      </w:r>
      <w:r w:rsidRPr="00FD39D1">
        <w:rPr>
          <w:rFonts w:eastAsiaTheme="minorEastAsia"/>
          <w:b/>
          <w:i/>
          <w:lang w:eastAsia="zh-CN"/>
        </w:rPr>
        <w:fldChar w:fldCharType="separate"/>
      </w:r>
      <w:r w:rsidR="00112C4D" w:rsidRPr="00112C4D">
        <w:rPr>
          <w:b/>
          <w:i/>
          <w:u w:val="single"/>
        </w:rPr>
        <w:t xml:space="preserve">Proposal </w:t>
      </w:r>
      <w:r w:rsidR="00112C4D" w:rsidRPr="00112C4D">
        <w:rPr>
          <w:b/>
          <w:i/>
          <w:noProof/>
          <w:u w:val="single"/>
        </w:rPr>
        <w:t>6</w:t>
      </w:r>
      <w:r w:rsidR="00112C4D" w:rsidRPr="00112C4D">
        <w:rPr>
          <w:b/>
          <w:i/>
        </w:rPr>
        <w:t>: In order to align with RAN2’s agreement of reporting SL capability to network, the RAN1 FGs that reported in PC5-RRC should also be reported to network.</w:t>
      </w:r>
      <w:r w:rsidRPr="00FD39D1">
        <w:rPr>
          <w:rFonts w:eastAsiaTheme="minorEastAsia"/>
          <w:b/>
          <w:i/>
          <w:lang w:eastAsia="zh-CN"/>
        </w:rPr>
        <w:fldChar w:fldCharType="end"/>
      </w:r>
    </w:p>
    <w:p w14:paraId="2912A68B" w14:textId="3D7DCCBE" w:rsidR="007A14A3" w:rsidRPr="00FD39D1" w:rsidRDefault="007A14A3" w:rsidP="000C19F7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FD39D1">
        <w:rPr>
          <w:rFonts w:eastAsiaTheme="minorEastAsia"/>
          <w:b/>
          <w:i/>
          <w:lang w:eastAsia="zh-CN"/>
        </w:rPr>
        <w:fldChar w:fldCharType="begin"/>
      </w:r>
      <w:r w:rsidRPr="00FD39D1">
        <w:rPr>
          <w:rFonts w:eastAsiaTheme="minorEastAsia"/>
          <w:b/>
          <w:i/>
          <w:lang w:eastAsia="zh-CN"/>
        </w:rPr>
        <w:instrText xml:space="preserve"> REF _Ref37249295 \h  \* MERGEFORMAT </w:instrText>
      </w:r>
      <w:r w:rsidRPr="00FD39D1">
        <w:rPr>
          <w:rFonts w:eastAsiaTheme="minorEastAsia"/>
          <w:b/>
          <w:i/>
          <w:lang w:eastAsia="zh-CN"/>
        </w:rPr>
      </w:r>
      <w:r w:rsidRPr="00FD39D1">
        <w:rPr>
          <w:rFonts w:eastAsiaTheme="minorEastAsia"/>
          <w:b/>
          <w:i/>
          <w:lang w:eastAsia="zh-CN"/>
        </w:rPr>
        <w:fldChar w:fldCharType="separate"/>
      </w:r>
      <w:r w:rsidR="00112C4D" w:rsidRPr="00112C4D">
        <w:rPr>
          <w:b/>
          <w:i/>
          <w:u w:val="single"/>
        </w:rPr>
        <w:t xml:space="preserve">Proposal </w:t>
      </w:r>
      <w:r w:rsidR="00112C4D" w:rsidRPr="00112C4D">
        <w:rPr>
          <w:b/>
          <w:i/>
          <w:noProof/>
          <w:u w:val="single"/>
        </w:rPr>
        <w:t>7</w:t>
      </w:r>
      <w:r w:rsidR="00112C4D" w:rsidRPr="00112C4D">
        <w:rPr>
          <w:b/>
          <w:i/>
        </w:rPr>
        <w:t xml:space="preserve">: </w:t>
      </w:r>
      <w:r w:rsidR="00112C4D" w:rsidRPr="00112C4D">
        <w:rPr>
          <w:rFonts w:eastAsia="Batang"/>
          <w:b/>
          <w:i/>
          <w:lang w:eastAsia="zh-CN"/>
        </w:rPr>
        <w:t>The</w:t>
      </w:r>
      <w:r w:rsidR="00112C4D" w:rsidRPr="00112C4D">
        <w:rPr>
          <w:rFonts w:eastAsia="Batang"/>
          <w:b/>
          <w:i/>
          <w:szCs w:val="20"/>
          <w:lang w:eastAsia="zh-CN"/>
        </w:rPr>
        <w:t xml:space="preserve"> same set of values of “X” in feature 15-7 (</w:t>
      </w:r>
      <w:r w:rsidR="00112C4D" w:rsidRPr="00112C4D">
        <w:rPr>
          <w:b/>
          <w:i/>
        </w:rPr>
        <w:t>Transmitting LTE sidelink mode 3 scheduled by NR Uu</w:t>
      </w:r>
      <w:r w:rsidR="00112C4D" w:rsidRPr="00112C4D">
        <w:rPr>
          <w:rFonts w:eastAsia="Batang"/>
          <w:b/>
          <w:i/>
          <w:szCs w:val="20"/>
          <w:lang w:eastAsia="zh-CN"/>
        </w:rPr>
        <w:t xml:space="preserve">) can be reused for defining the </w:t>
      </w:r>
      <w:r w:rsidR="00112C4D" w:rsidRPr="00112C4D">
        <w:rPr>
          <w:rFonts w:eastAsia="Malgun Gothic"/>
          <w:b/>
          <w:i/>
          <w:lang w:eastAsia="ko-KR"/>
        </w:rPr>
        <w:t>inter-RAT conflict resolution time in feature 15-6.</w:t>
      </w:r>
      <w:r w:rsidRPr="00FD39D1">
        <w:rPr>
          <w:rFonts w:eastAsiaTheme="minorEastAsia"/>
          <w:b/>
          <w:i/>
          <w:lang w:eastAsia="zh-CN"/>
        </w:rPr>
        <w:fldChar w:fldCharType="end"/>
      </w:r>
    </w:p>
    <w:p w14:paraId="4B8BF01F" w14:textId="3E9AC461" w:rsidR="007A14A3" w:rsidRPr="00FD39D1" w:rsidRDefault="007A14A3" w:rsidP="000C19F7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FD39D1">
        <w:rPr>
          <w:rFonts w:eastAsiaTheme="minorEastAsia"/>
          <w:b/>
          <w:i/>
          <w:lang w:eastAsia="zh-CN"/>
        </w:rPr>
        <w:fldChar w:fldCharType="begin"/>
      </w:r>
      <w:r w:rsidRPr="00FD39D1">
        <w:rPr>
          <w:rFonts w:eastAsiaTheme="minorEastAsia"/>
          <w:b/>
          <w:i/>
          <w:lang w:eastAsia="zh-CN"/>
        </w:rPr>
        <w:instrText xml:space="preserve"> REF _Ref37249297 \h  \* MERGEFORMAT </w:instrText>
      </w:r>
      <w:r w:rsidRPr="00FD39D1">
        <w:rPr>
          <w:rFonts w:eastAsiaTheme="minorEastAsia"/>
          <w:b/>
          <w:i/>
          <w:lang w:eastAsia="zh-CN"/>
        </w:rPr>
      </w:r>
      <w:r w:rsidRPr="00FD39D1">
        <w:rPr>
          <w:rFonts w:eastAsiaTheme="minorEastAsia"/>
          <w:b/>
          <w:i/>
          <w:lang w:eastAsia="zh-CN"/>
        </w:rPr>
        <w:fldChar w:fldCharType="separate"/>
      </w:r>
      <w:r w:rsidR="00112C4D" w:rsidRPr="00112C4D">
        <w:rPr>
          <w:b/>
          <w:i/>
          <w:u w:val="single"/>
        </w:rPr>
        <w:t xml:space="preserve">Proposal </w:t>
      </w:r>
      <w:r w:rsidR="00112C4D" w:rsidRPr="00112C4D">
        <w:rPr>
          <w:b/>
          <w:i/>
          <w:noProof/>
          <w:u w:val="single"/>
        </w:rPr>
        <w:t>8</w:t>
      </w:r>
      <w:r w:rsidR="00112C4D" w:rsidRPr="00112C4D">
        <w:rPr>
          <w:b/>
          <w:i/>
        </w:rPr>
        <w:t xml:space="preserve">: </w:t>
      </w:r>
      <w:r w:rsidR="00112C4D" w:rsidRPr="00112C4D">
        <w:rPr>
          <w:rFonts w:eastAsia="Batang"/>
          <w:b/>
          <w:i/>
          <w:lang w:eastAsia="zh-CN"/>
        </w:rPr>
        <w:t>The following features should be reported to network: 15-6, 15-14, 15-18, 15-19, and 15-23.</w:t>
      </w:r>
      <w:r w:rsidRPr="00FD39D1">
        <w:rPr>
          <w:rFonts w:eastAsiaTheme="minorEastAsia"/>
          <w:b/>
          <w:i/>
          <w:lang w:eastAsia="zh-CN"/>
        </w:rPr>
        <w:fldChar w:fldCharType="end"/>
      </w:r>
    </w:p>
    <w:p w14:paraId="5287B5FE" w14:textId="2A1C5051" w:rsidR="000C395D" w:rsidRPr="00FD39D1" w:rsidRDefault="00174A5A" w:rsidP="000C19F7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FD39D1">
        <w:rPr>
          <w:rFonts w:eastAsiaTheme="minorEastAsia"/>
          <w:b/>
          <w:i/>
          <w:lang w:eastAsia="zh-CN"/>
        </w:rPr>
        <w:fldChar w:fldCharType="begin"/>
      </w:r>
      <w:r w:rsidRPr="00FD39D1">
        <w:rPr>
          <w:rFonts w:eastAsiaTheme="minorEastAsia"/>
          <w:b/>
          <w:i/>
          <w:lang w:eastAsia="zh-CN"/>
        </w:rPr>
        <w:instrText xml:space="preserve"> REF _Ref32606510 \h  \* MERGEFORMAT </w:instrText>
      </w:r>
      <w:r w:rsidRPr="00FD39D1">
        <w:rPr>
          <w:rFonts w:eastAsiaTheme="minorEastAsia"/>
          <w:b/>
          <w:i/>
          <w:lang w:eastAsia="zh-CN"/>
        </w:rPr>
      </w:r>
      <w:r w:rsidRPr="00FD39D1">
        <w:rPr>
          <w:rFonts w:eastAsiaTheme="minorEastAsia"/>
          <w:b/>
          <w:i/>
          <w:lang w:eastAsia="zh-CN"/>
        </w:rPr>
        <w:fldChar w:fldCharType="separate"/>
      </w:r>
      <w:r w:rsidR="00112C4D" w:rsidRPr="00112C4D">
        <w:rPr>
          <w:b/>
          <w:i/>
          <w:u w:val="single"/>
        </w:rPr>
        <w:t xml:space="preserve">Proposal </w:t>
      </w:r>
      <w:r w:rsidR="00112C4D" w:rsidRPr="00112C4D">
        <w:rPr>
          <w:b/>
          <w:i/>
          <w:noProof/>
          <w:u w:val="single"/>
        </w:rPr>
        <w:t>9</w:t>
      </w:r>
      <w:r w:rsidR="00112C4D" w:rsidRPr="00112C4D">
        <w:rPr>
          <w:b/>
          <w:i/>
        </w:rPr>
        <w:t xml:space="preserve">: The maximum data </w:t>
      </w:r>
      <w:r w:rsidR="00112C4D" w:rsidRPr="00112C4D">
        <w:rPr>
          <w:rFonts w:eastAsiaTheme="minorEastAsia"/>
          <w:b/>
          <w:i/>
          <w:lang w:eastAsia="zh-CN"/>
        </w:rPr>
        <w:t>rate defined for Uu can be largely reused for sidelink with sidelink specific parameters</w:t>
      </w:r>
      <w:r w:rsidR="00112C4D" w:rsidRPr="00112C4D">
        <w:rPr>
          <w:b/>
          <w:i/>
        </w:rPr>
        <w:t>.</w:t>
      </w:r>
      <w:r w:rsidRPr="00FD39D1">
        <w:rPr>
          <w:rFonts w:eastAsiaTheme="minorEastAsia"/>
          <w:b/>
          <w:i/>
          <w:lang w:eastAsia="zh-CN"/>
        </w:rPr>
        <w:fldChar w:fldCharType="end"/>
      </w:r>
    </w:p>
    <w:p w14:paraId="3B5DBE38" w14:textId="4A8751BD" w:rsidR="002D37F5" w:rsidRPr="00FD39D1" w:rsidRDefault="002D37F5" w:rsidP="000C19F7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FD39D1">
        <w:rPr>
          <w:rFonts w:eastAsiaTheme="minorEastAsia"/>
          <w:b/>
          <w:i/>
          <w:lang w:eastAsia="zh-CN"/>
        </w:rPr>
        <w:fldChar w:fldCharType="begin"/>
      </w:r>
      <w:r w:rsidRPr="00FD39D1">
        <w:rPr>
          <w:rFonts w:eastAsiaTheme="minorEastAsia"/>
          <w:b/>
          <w:i/>
          <w:lang w:eastAsia="zh-CN"/>
        </w:rPr>
        <w:instrText xml:space="preserve"> REF _Ref40199031 \h </w:instrText>
      </w:r>
      <w:r w:rsidR="00FD39D1" w:rsidRPr="00FD39D1">
        <w:rPr>
          <w:rFonts w:eastAsiaTheme="minorEastAsia"/>
          <w:b/>
          <w:i/>
          <w:lang w:eastAsia="zh-CN"/>
        </w:rPr>
        <w:instrText xml:space="preserve"> \* MERGEFORMAT </w:instrText>
      </w:r>
      <w:r w:rsidRPr="00FD39D1">
        <w:rPr>
          <w:rFonts w:eastAsiaTheme="minorEastAsia"/>
          <w:b/>
          <w:i/>
          <w:lang w:eastAsia="zh-CN"/>
        </w:rPr>
      </w:r>
      <w:r w:rsidRPr="00FD39D1">
        <w:rPr>
          <w:rFonts w:eastAsiaTheme="minorEastAsia"/>
          <w:b/>
          <w:i/>
          <w:lang w:eastAsia="zh-CN"/>
        </w:rPr>
        <w:fldChar w:fldCharType="separate"/>
      </w:r>
      <w:r w:rsidR="00112C4D" w:rsidRPr="00112C4D">
        <w:rPr>
          <w:b/>
          <w:i/>
          <w:u w:val="single"/>
        </w:rPr>
        <w:t xml:space="preserve">Proposal </w:t>
      </w:r>
      <w:r w:rsidR="00112C4D" w:rsidRPr="00112C4D">
        <w:rPr>
          <w:b/>
          <w:i/>
          <w:noProof/>
          <w:u w:val="single"/>
        </w:rPr>
        <w:t>10</w:t>
      </w:r>
      <w:r w:rsidR="00112C4D" w:rsidRPr="00112C4D">
        <w:rPr>
          <w:b/>
          <w:i/>
        </w:rPr>
        <w:t>: The scaling factor is defined as 1 for deriving sidelink maximum data rate.</w:t>
      </w:r>
      <w:r w:rsidRPr="00FD39D1">
        <w:rPr>
          <w:rFonts w:eastAsiaTheme="minorEastAsia"/>
          <w:b/>
          <w:i/>
          <w:lang w:eastAsia="zh-CN"/>
        </w:rPr>
        <w:fldChar w:fldCharType="end"/>
      </w:r>
      <w:r w:rsidR="00FD39D1" w:rsidRPr="00FD39D1">
        <w:rPr>
          <w:rFonts w:eastAsiaTheme="minorEastAsia"/>
          <w:b/>
          <w:i/>
          <w:lang w:eastAsia="zh-CN"/>
        </w:rPr>
        <w:t xml:space="preserve"> </w:t>
      </w:r>
      <w:bookmarkStart w:id="16" w:name="_GoBack"/>
      <w:bookmarkEnd w:id="16"/>
    </w:p>
    <w:p w14:paraId="1657483B" w14:textId="64D48DBE" w:rsidR="00FD39D1" w:rsidRPr="0018543C" w:rsidRDefault="00FD39D1" w:rsidP="000C19F7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FD39D1">
        <w:rPr>
          <w:rFonts w:eastAsiaTheme="minorEastAsia"/>
          <w:b/>
          <w:i/>
          <w:lang w:eastAsia="zh-CN"/>
        </w:rPr>
        <w:lastRenderedPageBreak/>
        <w:fldChar w:fldCharType="begin"/>
      </w:r>
      <w:r w:rsidRPr="00FD39D1">
        <w:rPr>
          <w:rFonts w:eastAsiaTheme="minorEastAsia"/>
          <w:b/>
          <w:i/>
          <w:lang w:eastAsia="zh-CN"/>
        </w:rPr>
        <w:instrText xml:space="preserve"> REF _Ref40199039 \h  \* MERGEFORMAT </w:instrText>
      </w:r>
      <w:r w:rsidRPr="00FD39D1">
        <w:rPr>
          <w:rFonts w:eastAsiaTheme="minorEastAsia"/>
          <w:b/>
          <w:i/>
          <w:lang w:eastAsia="zh-CN"/>
        </w:rPr>
      </w:r>
      <w:r w:rsidRPr="00FD39D1">
        <w:rPr>
          <w:rFonts w:eastAsiaTheme="minorEastAsia"/>
          <w:b/>
          <w:i/>
          <w:lang w:eastAsia="zh-CN"/>
        </w:rPr>
        <w:fldChar w:fldCharType="separate"/>
      </w:r>
      <w:r w:rsidR="00112C4D" w:rsidRPr="00112C4D">
        <w:rPr>
          <w:b/>
          <w:i/>
          <w:u w:val="single"/>
        </w:rPr>
        <w:t xml:space="preserve">Proposal </w:t>
      </w:r>
      <w:r w:rsidR="00112C4D" w:rsidRPr="00112C4D">
        <w:rPr>
          <w:b/>
          <w:i/>
          <w:noProof/>
          <w:u w:val="single"/>
        </w:rPr>
        <w:t>11</w:t>
      </w:r>
      <w:r w:rsidR="00112C4D" w:rsidRPr="00112C4D">
        <w:rPr>
          <w:b/>
          <w:i/>
        </w:rPr>
        <w:t>: The overhead is defined as 0.23 and 0.28 in FR1 and FR2 for deriving sidelink maximum data rate.</w:t>
      </w:r>
      <w:r w:rsidRPr="00FD39D1">
        <w:rPr>
          <w:rFonts w:eastAsiaTheme="minorEastAsia"/>
          <w:b/>
          <w:i/>
          <w:lang w:eastAsia="zh-CN"/>
        </w:rPr>
        <w:fldChar w:fldCharType="end"/>
      </w:r>
    </w:p>
    <w:p w14:paraId="2D7AC9C4" w14:textId="77777777" w:rsidR="00174A5A" w:rsidRPr="00B029C3" w:rsidRDefault="00174A5A" w:rsidP="000C19F7">
      <w:pPr>
        <w:pStyle w:val="a0"/>
        <w:spacing w:before="120"/>
        <w:rPr>
          <w:rFonts w:eastAsiaTheme="minorEastAsia"/>
          <w:b/>
          <w:lang w:eastAsia="zh-CN"/>
        </w:rPr>
      </w:pPr>
    </w:p>
    <w:p w14:paraId="5A9B1EDF" w14:textId="77777777" w:rsidR="000C19F7" w:rsidRPr="00203CE9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7" w:name="_Ref510367705"/>
      <w:bookmarkStart w:id="18" w:name="_Ref503565490"/>
      <w:bookmarkStart w:id="19" w:name="_Ref493791948"/>
      <w:bookmarkStart w:id="20" w:name="_Ref503565531"/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</w:p>
    <w:p w14:paraId="0BFC3379" w14:textId="4A8D37EE" w:rsidR="00EB5D5C" w:rsidRDefault="00C81B91" w:rsidP="00C81B91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21" w:name="_Ref37257833"/>
      <w:bookmarkStart w:id="22" w:name="_Ref521328302"/>
      <w:bookmarkStart w:id="23" w:name="_Ref510367818"/>
      <w:bookmarkEnd w:id="17"/>
      <w:r w:rsidRPr="00C81B91">
        <w:rPr>
          <w:rFonts w:eastAsia="宋体"/>
          <w:szCs w:val="20"/>
        </w:rPr>
        <w:t>R1-2003193</w:t>
      </w:r>
      <w:r w:rsidR="00C86905">
        <w:rPr>
          <w:rFonts w:eastAsia="宋体"/>
          <w:szCs w:val="20"/>
        </w:rPr>
        <w:t xml:space="preserve">, </w:t>
      </w:r>
      <w:r w:rsidR="007A14A3">
        <w:rPr>
          <w:rFonts w:eastAsia="宋体"/>
          <w:szCs w:val="20"/>
        </w:rPr>
        <w:t>“</w:t>
      </w:r>
      <w:r w:rsidRPr="00C81B91">
        <w:rPr>
          <w:rFonts w:eastAsia="宋体"/>
          <w:szCs w:val="20"/>
        </w:rPr>
        <w:t>Summary of Email Approval [100e-b-NR-UEFeatures-Remaining] — 5G V2X with NR Sidelink Aspects</w:t>
      </w:r>
      <w:r w:rsidR="007A14A3">
        <w:rPr>
          <w:rFonts w:eastAsia="宋体"/>
          <w:szCs w:val="20"/>
        </w:rPr>
        <w:t>”,</w:t>
      </w:r>
      <w:r w:rsidR="007A14A3" w:rsidRPr="007A14A3">
        <w:t xml:space="preserve"> </w:t>
      </w:r>
      <w:r w:rsidR="007A14A3" w:rsidRPr="007A14A3">
        <w:rPr>
          <w:rFonts w:eastAsia="宋体"/>
          <w:szCs w:val="20"/>
        </w:rPr>
        <w:t xml:space="preserve">AT&amp;T, </w:t>
      </w:r>
      <w:r w:rsidR="007A14A3">
        <w:rPr>
          <w:rFonts w:eastAsia="宋体"/>
          <w:szCs w:val="20"/>
        </w:rPr>
        <w:t>RAN1#100bis-E, Apr 2020.</w:t>
      </w:r>
      <w:bookmarkEnd w:id="21"/>
      <w:r w:rsidRPr="00C81B91">
        <w:t xml:space="preserve"> </w:t>
      </w:r>
    </w:p>
    <w:p w14:paraId="654F4FFE" w14:textId="77777777" w:rsidR="007A14A3" w:rsidRDefault="007A14A3" w:rsidP="007A14A3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24" w:name="_Ref36631235"/>
      <w:r>
        <w:rPr>
          <w:rFonts w:eastAsia="宋体"/>
          <w:noProof/>
          <w:szCs w:val="20"/>
        </w:rPr>
        <w:t xml:space="preserve">3GPP TS 38.331, “NR; </w:t>
      </w:r>
      <w:r w:rsidRPr="00B32BC7">
        <w:t>Radio Resource Control (RRC) protocol specification</w:t>
      </w:r>
      <w:r>
        <w:rPr>
          <w:rFonts w:eastAsia="宋体"/>
          <w:noProof/>
          <w:szCs w:val="20"/>
        </w:rPr>
        <w:t>”, v16.</w:t>
      </w:r>
      <w:r w:rsidR="0018543C">
        <w:rPr>
          <w:rFonts w:eastAsia="宋体"/>
          <w:noProof/>
          <w:szCs w:val="20"/>
        </w:rPr>
        <w:t>0</w:t>
      </w:r>
      <w:r>
        <w:rPr>
          <w:rFonts w:eastAsia="宋体"/>
          <w:noProof/>
          <w:szCs w:val="20"/>
        </w:rPr>
        <w:t>.0 (2020-03)</w:t>
      </w:r>
      <w:r w:rsidRPr="00033098">
        <w:rPr>
          <w:rFonts w:eastAsia="宋体"/>
          <w:noProof/>
          <w:szCs w:val="20"/>
          <w:lang w:eastAsia="zh-CN"/>
        </w:rPr>
        <w:t>.</w:t>
      </w:r>
      <w:bookmarkEnd w:id="24"/>
    </w:p>
    <w:p w14:paraId="2EBCB577" w14:textId="77777777" w:rsidR="00243D5F" w:rsidRDefault="00243D5F" w:rsidP="007A14A3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25" w:name="_Ref40190703"/>
      <w:r>
        <w:rPr>
          <w:lang w:val="en-GB"/>
        </w:rPr>
        <w:t xml:space="preserve">R2-2003808, </w:t>
      </w:r>
      <w:r w:rsidRPr="00975ABB">
        <w:t xml:space="preserve">Report from session on </w:t>
      </w:r>
      <w:r>
        <w:t xml:space="preserve">LTE </w:t>
      </w:r>
      <w:r w:rsidRPr="00975ABB">
        <w:t>V2X</w:t>
      </w:r>
      <w:r>
        <w:t xml:space="preserve"> and NR V2X, RAN2#</w:t>
      </w:r>
      <w:r>
        <w:rPr>
          <w:lang w:val="en-GB"/>
        </w:rPr>
        <w:t>109bis, e-meeting.</w:t>
      </w:r>
      <w:bookmarkEnd w:id="25"/>
      <w:r>
        <w:t xml:space="preserve"> </w:t>
      </w:r>
    </w:p>
    <w:p w14:paraId="188A692E" w14:textId="77777777" w:rsidR="00B657F1" w:rsidRPr="00B657F1" w:rsidRDefault="00B657F1" w:rsidP="004D65B7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26" w:name="_Ref40191507"/>
      <w:r w:rsidRPr="00B657F1">
        <w:rPr>
          <w:rFonts w:eastAsia="宋体"/>
          <w:szCs w:val="20"/>
        </w:rPr>
        <w:t>R1-2003258, “LS on UE capability</w:t>
      </w:r>
      <w:r>
        <w:rPr>
          <w:rFonts w:eastAsia="宋体"/>
          <w:szCs w:val="20"/>
        </w:rPr>
        <w:t>”, RAN2, May 2020.</w:t>
      </w:r>
      <w:bookmarkEnd w:id="26"/>
    </w:p>
    <w:p w14:paraId="10F1C01D" w14:textId="77777777" w:rsidR="004002DF" w:rsidRDefault="004002DF" w:rsidP="001A2880">
      <w:pPr>
        <w:pStyle w:val="a0"/>
        <w:spacing w:before="120" w:after="0"/>
        <w:rPr>
          <w:rFonts w:eastAsia="宋体"/>
          <w:szCs w:val="20"/>
        </w:rPr>
      </w:pPr>
    </w:p>
    <w:p w14:paraId="2563C711" w14:textId="77777777" w:rsidR="00B657F1" w:rsidRDefault="00B657F1" w:rsidP="001A2880">
      <w:pPr>
        <w:pStyle w:val="a0"/>
        <w:spacing w:before="120" w:after="0"/>
        <w:rPr>
          <w:rFonts w:eastAsia="宋体"/>
          <w:szCs w:val="20"/>
        </w:rPr>
      </w:pPr>
    </w:p>
    <w:bookmarkEnd w:id="18"/>
    <w:bookmarkEnd w:id="19"/>
    <w:bookmarkEnd w:id="20"/>
    <w:bookmarkEnd w:id="22"/>
    <w:bookmarkEnd w:id="23"/>
    <w:p w14:paraId="7FD8A94B" w14:textId="77777777" w:rsidR="007F4C74" w:rsidRPr="001F0635" w:rsidRDefault="007F4C74" w:rsidP="009110BA">
      <w:pPr>
        <w:pStyle w:val="a0"/>
        <w:keepNext/>
        <w:spacing w:before="120"/>
        <w:rPr>
          <w:rFonts w:eastAsia="宋体"/>
          <w:sz w:val="18"/>
          <w:lang w:eastAsia="zh-CN"/>
        </w:rPr>
      </w:pPr>
    </w:p>
    <w:sectPr w:rsidR="007F4C74" w:rsidRPr="001F0635">
      <w:footerReference w:type="default" r:id="rId30"/>
      <w:pgSz w:w="11909" w:h="16834" w:code="9"/>
      <w:pgMar w:top="1440" w:right="1440" w:bottom="1440" w:left="1440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57F79" w16cex:dateUtc="2020-05-12T12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0D175DE" w16cid:durableId="22657F7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91FA2" w14:textId="77777777" w:rsidR="00C012CF" w:rsidRDefault="00C012CF">
      <w:r>
        <w:separator/>
      </w:r>
    </w:p>
  </w:endnote>
  <w:endnote w:type="continuationSeparator" w:id="0">
    <w:p w14:paraId="1064FB01" w14:textId="77777777" w:rsidR="00C012CF" w:rsidRDefault="00C01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3A572" w14:textId="77777777" w:rsidR="00822200" w:rsidRPr="00E7456F" w:rsidRDefault="0082220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112C4D">
      <w:rPr>
        <w:rStyle w:val="ac"/>
        <w:noProof/>
      </w:rPr>
      <w:t>4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112C4D">
      <w:rPr>
        <w:rStyle w:val="ac"/>
        <w:noProof/>
      </w:rPr>
      <w:t>5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51F6E4" w14:textId="77777777" w:rsidR="00C012CF" w:rsidRDefault="00C012CF">
      <w:r>
        <w:separator/>
      </w:r>
    </w:p>
  </w:footnote>
  <w:footnote w:type="continuationSeparator" w:id="0">
    <w:p w14:paraId="004A5FA8" w14:textId="77777777" w:rsidR="00C012CF" w:rsidRDefault="00C012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5E5526"/>
    <w:multiLevelType w:val="hybridMultilevel"/>
    <w:tmpl w:val="CACA360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3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D02D5"/>
    <w:multiLevelType w:val="hybridMultilevel"/>
    <w:tmpl w:val="5068177C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F014E"/>
    <w:multiLevelType w:val="hybridMultilevel"/>
    <w:tmpl w:val="A18AC060"/>
    <w:lvl w:ilvl="0" w:tplc="F09AFF30">
      <w:start w:val="10"/>
      <w:numFmt w:val="bullet"/>
      <w:lvlText w:val="-"/>
      <w:lvlJc w:val="left"/>
      <w:pPr>
        <w:ind w:left="420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60595"/>
    <w:multiLevelType w:val="hybridMultilevel"/>
    <w:tmpl w:val="A8B8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B5D8D"/>
    <w:multiLevelType w:val="hybridMultilevel"/>
    <w:tmpl w:val="57745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80973"/>
    <w:multiLevelType w:val="hybridMultilevel"/>
    <w:tmpl w:val="3CC25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902A3"/>
    <w:multiLevelType w:val="hybridMultilevel"/>
    <w:tmpl w:val="96442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B692C"/>
    <w:multiLevelType w:val="hybridMultilevel"/>
    <w:tmpl w:val="B332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AEAAE"/>
    <w:multiLevelType w:val="singleLevel"/>
    <w:tmpl w:val="4CCAEAAE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820BD4"/>
    <w:multiLevelType w:val="hybridMultilevel"/>
    <w:tmpl w:val="0B4E2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7090A"/>
    <w:multiLevelType w:val="hybridMultilevel"/>
    <w:tmpl w:val="CBAC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C7B79"/>
    <w:multiLevelType w:val="multilevel"/>
    <w:tmpl w:val="301C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6A790292"/>
    <w:multiLevelType w:val="hybridMultilevel"/>
    <w:tmpl w:val="939647D6"/>
    <w:lvl w:ilvl="0" w:tplc="83724DD6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51281"/>
    <w:multiLevelType w:val="hybridMultilevel"/>
    <w:tmpl w:val="4B580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A77A9"/>
    <w:multiLevelType w:val="hybridMultilevel"/>
    <w:tmpl w:val="4C04AA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A45B25"/>
    <w:multiLevelType w:val="hybridMultilevel"/>
    <w:tmpl w:val="B08EC08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B874CBE"/>
    <w:multiLevelType w:val="hybridMultilevel"/>
    <w:tmpl w:val="D7686B28"/>
    <w:lvl w:ilvl="0" w:tplc="A5AE87E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7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E055ACB"/>
    <w:multiLevelType w:val="hybridMultilevel"/>
    <w:tmpl w:val="DA301DEC"/>
    <w:lvl w:ilvl="0" w:tplc="5C6C2CFC">
      <w:numFmt w:val="bullet"/>
      <w:lvlText w:val="-"/>
      <w:lvlJc w:val="left"/>
      <w:pPr>
        <w:ind w:left="7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39" w15:restartNumberingAfterBreak="0">
    <w:nsid w:val="7F5C3999"/>
    <w:multiLevelType w:val="hybridMultilevel"/>
    <w:tmpl w:val="AC98DBA0"/>
    <w:lvl w:ilvl="0" w:tplc="5C6C2CFC">
      <w:numFmt w:val="bullet"/>
      <w:lvlText w:val="-"/>
      <w:lvlJc w:val="left"/>
      <w:pPr>
        <w:ind w:left="7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num w:numId="1">
    <w:abstractNumId w:val="36"/>
  </w:num>
  <w:num w:numId="2">
    <w:abstractNumId w:val="0"/>
  </w:num>
  <w:num w:numId="3">
    <w:abstractNumId w:val="35"/>
  </w:num>
  <w:num w:numId="4">
    <w:abstractNumId w:val="3"/>
  </w:num>
  <w:num w:numId="5">
    <w:abstractNumId w:val="31"/>
  </w:num>
  <w:num w:numId="6">
    <w:abstractNumId w:val="37"/>
  </w:num>
  <w:num w:numId="7">
    <w:abstractNumId w:val="21"/>
  </w:num>
  <w:num w:numId="8">
    <w:abstractNumId w:val="27"/>
  </w:num>
  <w:num w:numId="9">
    <w:abstractNumId w:val="24"/>
  </w:num>
  <w:num w:numId="10">
    <w:abstractNumId w:val="18"/>
  </w:num>
  <w:num w:numId="11">
    <w:abstractNumId w:val="13"/>
  </w:num>
  <w:num w:numId="12">
    <w:abstractNumId w:val="30"/>
  </w:num>
  <w:num w:numId="13">
    <w:abstractNumId w:val="26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9"/>
  </w:num>
  <w:num w:numId="20">
    <w:abstractNumId w:val="4"/>
  </w:num>
  <w:num w:numId="21">
    <w:abstractNumId w:val="16"/>
  </w:num>
  <w:num w:numId="22">
    <w:abstractNumId w:val="17"/>
  </w:num>
  <w:num w:numId="23">
    <w:abstractNumId w:val="8"/>
  </w:num>
  <w:num w:numId="24">
    <w:abstractNumId w:val="14"/>
  </w:num>
  <w:num w:numId="25">
    <w:abstractNumId w:val="34"/>
  </w:num>
  <w:num w:numId="26">
    <w:abstractNumId w:val="23"/>
  </w:num>
  <w:num w:numId="27">
    <w:abstractNumId w:val="10"/>
  </w:num>
  <w:num w:numId="28">
    <w:abstractNumId w:val="25"/>
  </w:num>
  <w:num w:numId="29">
    <w:abstractNumId w:val="11"/>
  </w:num>
  <w:num w:numId="30">
    <w:abstractNumId w:val="33"/>
  </w:num>
  <w:num w:numId="31">
    <w:abstractNumId w:val="9"/>
  </w:num>
  <w:num w:numId="32">
    <w:abstractNumId w:val="22"/>
  </w:num>
  <w:num w:numId="33">
    <w:abstractNumId w:val="12"/>
  </w:num>
  <w:num w:numId="34">
    <w:abstractNumId w:val="15"/>
  </w:num>
  <w:num w:numId="35">
    <w:abstractNumId w:val="6"/>
  </w:num>
  <w:num w:numId="36">
    <w:abstractNumId w:val="20"/>
  </w:num>
  <w:num w:numId="37">
    <w:abstractNumId w:val="29"/>
  </w:num>
  <w:num w:numId="38">
    <w:abstractNumId w:val="39"/>
  </w:num>
  <w:num w:numId="39">
    <w:abstractNumId w:val="38"/>
  </w:num>
  <w:num w:numId="40">
    <w:abstractNumId w:val="7"/>
  </w:num>
  <w:num w:numId="41">
    <w:abstractNumId w:val="5"/>
  </w:num>
  <w:num w:numId="42">
    <w:abstractNumId w:val="1"/>
  </w:num>
  <w:num w:numId="43">
    <w:abstractNumId w:val="32"/>
  </w:num>
  <w:num w:numId="44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rwUAou2bdiwAAAA="/>
  </w:docVars>
  <w:rsids>
    <w:rsidRoot w:val="007B0733"/>
    <w:rsid w:val="0000279E"/>
    <w:rsid w:val="000031CC"/>
    <w:rsid w:val="00004DD6"/>
    <w:rsid w:val="000051DF"/>
    <w:rsid w:val="00005B9C"/>
    <w:rsid w:val="00006194"/>
    <w:rsid w:val="000069B9"/>
    <w:rsid w:val="0000719C"/>
    <w:rsid w:val="000100CC"/>
    <w:rsid w:val="00011D5C"/>
    <w:rsid w:val="0001449A"/>
    <w:rsid w:val="00014788"/>
    <w:rsid w:val="00015B22"/>
    <w:rsid w:val="0001681C"/>
    <w:rsid w:val="000175E0"/>
    <w:rsid w:val="00017714"/>
    <w:rsid w:val="00017F21"/>
    <w:rsid w:val="000229E0"/>
    <w:rsid w:val="00022CB4"/>
    <w:rsid w:val="000231C1"/>
    <w:rsid w:val="00023D46"/>
    <w:rsid w:val="00023D95"/>
    <w:rsid w:val="00023E56"/>
    <w:rsid w:val="0002462D"/>
    <w:rsid w:val="00024A15"/>
    <w:rsid w:val="00024F12"/>
    <w:rsid w:val="0002723B"/>
    <w:rsid w:val="000273FD"/>
    <w:rsid w:val="0002784B"/>
    <w:rsid w:val="00031FFF"/>
    <w:rsid w:val="00032647"/>
    <w:rsid w:val="00032856"/>
    <w:rsid w:val="00033098"/>
    <w:rsid w:val="00033B21"/>
    <w:rsid w:val="00033C13"/>
    <w:rsid w:val="00034348"/>
    <w:rsid w:val="000347B4"/>
    <w:rsid w:val="00034A56"/>
    <w:rsid w:val="00037290"/>
    <w:rsid w:val="0003734D"/>
    <w:rsid w:val="000377BB"/>
    <w:rsid w:val="000377D9"/>
    <w:rsid w:val="00041699"/>
    <w:rsid w:val="00041D81"/>
    <w:rsid w:val="0004507B"/>
    <w:rsid w:val="00045D5B"/>
    <w:rsid w:val="00046452"/>
    <w:rsid w:val="000471C5"/>
    <w:rsid w:val="00047624"/>
    <w:rsid w:val="00047A6D"/>
    <w:rsid w:val="00047AC6"/>
    <w:rsid w:val="0005100C"/>
    <w:rsid w:val="0005168C"/>
    <w:rsid w:val="00051C62"/>
    <w:rsid w:val="00051EC7"/>
    <w:rsid w:val="000520C0"/>
    <w:rsid w:val="00052402"/>
    <w:rsid w:val="000528A1"/>
    <w:rsid w:val="000547C0"/>
    <w:rsid w:val="00055ACB"/>
    <w:rsid w:val="00055BDB"/>
    <w:rsid w:val="00055E30"/>
    <w:rsid w:val="00055FCB"/>
    <w:rsid w:val="00056F99"/>
    <w:rsid w:val="0005742B"/>
    <w:rsid w:val="00057CB6"/>
    <w:rsid w:val="00060E2B"/>
    <w:rsid w:val="0006200C"/>
    <w:rsid w:val="00062D25"/>
    <w:rsid w:val="00062D7E"/>
    <w:rsid w:val="00062F8A"/>
    <w:rsid w:val="000636C4"/>
    <w:rsid w:val="00063C9E"/>
    <w:rsid w:val="00065022"/>
    <w:rsid w:val="00066D41"/>
    <w:rsid w:val="000673DF"/>
    <w:rsid w:val="00067D1C"/>
    <w:rsid w:val="000700BD"/>
    <w:rsid w:val="000708BC"/>
    <w:rsid w:val="00072B01"/>
    <w:rsid w:val="00072DFF"/>
    <w:rsid w:val="00074060"/>
    <w:rsid w:val="0007655B"/>
    <w:rsid w:val="00076E96"/>
    <w:rsid w:val="0007703D"/>
    <w:rsid w:val="0007708D"/>
    <w:rsid w:val="000771A2"/>
    <w:rsid w:val="000773F6"/>
    <w:rsid w:val="00077ABB"/>
    <w:rsid w:val="00077FBE"/>
    <w:rsid w:val="00080662"/>
    <w:rsid w:val="00080923"/>
    <w:rsid w:val="00081023"/>
    <w:rsid w:val="00083608"/>
    <w:rsid w:val="00083AEC"/>
    <w:rsid w:val="00083EA7"/>
    <w:rsid w:val="000855F8"/>
    <w:rsid w:val="00086374"/>
    <w:rsid w:val="00086ACA"/>
    <w:rsid w:val="00087F07"/>
    <w:rsid w:val="00091832"/>
    <w:rsid w:val="00091E9D"/>
    <w:rsid w:val="00092449"/>
    <w:rsid w:val="00095318"/>
    <w:rsid w:val="00095714"/>
    <w:rsid w:val="00095718"/>
    <w:rsid w:val="0009575D"/>
    <w:rsid w:val="000958B4"/>
    <w:rsid w:val="00095B56"/>
    <w:rsid w:val="00095BBB"/>
    <w:rsid w:val="000969C4"/>
    <w:rsid w:val="00096AAC"/>
    <w:rsid w:val="00096DAC"/>
    <w:rsid w:val="00097CD4"/>
    <w:rsid w:val="00097D7C"/>
    <w:rsid w:val="000A0537"/>
    <w:rsid w:val="000A05CD"/>
    <w:rsid w:val="000A0F57"/>
    <w:rsid w:val="000A171A"/>
    <w:rsid w:val="000A18B2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E4E"/>
    <w:rsid w:val="000B5BB8"/>
    <w:rsid w:val="000B62D6"/>
    <w:rsid w:val="000B668C"/>
    <w:rsid w:val="000B6731"/>
    <w:rsid w:val="000B7296"/>
    <w:rsid w:val="000C1986"/>
    <w:rsid w:val="000C19F7"/>
    <w:rsid w:val="000C1C8B"/>
    <w:rsid w:val="000C2C02"/>
    <w:rsid w:val="000C395D"/>
    <w:rsid w:val="000C6084"/>
    <w:rsid w:val="000C69AC"/>
    <w:rsid w:val="000C6C83"/>
    <w:rsid w:val="000C7339"/>
    <w:rsid w:val="000D12F2"/>
    <w:rsid w:val="000D23E3"/>
    <w:rsid w:val="000D3F8B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0B98"/>
    <w:rsid w:val="000E1902"/>
    <w:rsid w:val="000E22D3"/>
    <w:rsid w:val="000E23AA"/>
    <w:rsid w:val="000E25EE"/>
    <w:rsid w:val="000E2EA4"/>
    <w:rsid w:val="000E373E"/>
    <w:rsid w:val="000E3E99"/>
    <w:rsid w:val="000E5C66"/>
    <w:rsid w:val="000E5FCE"/>
    <w:rsid w:val="000E7848"/>
    <w:rsid w:val="000E7A2E"/>
    <w:rsid w:val="000F0CDE"/>
    <w:rsid w:val="000F0DB3"/>
    <w:rsid w:val="000F20E6"/>
    <w:rsid w:val="000F269E"/>
    <w:rsid w:val="000F3D2F"/>
    <w:rsid w:val="000F3F90"/>
    <w:rsid w:val="000F4990"/>
    <w:rsid w:val="000F4A8A"/>
    <w:rsid w:val="000F5307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7CC3"/>
    <w:rsid w:val="00110216"/>
    <w:rsid w:val="001103E3"/>
    <w:rsid w:val="00110BDC"/>
    <w:rsid w:val="00110CA7"/>
    <w:rsid w:val="00110E71"/>
    <w:rsid w:val="00112AB0"/>
    <w:rsid w:val="00112C4D"/>
    <w:rsid w:val="00112C61"/>
    <w:rsid w:val="00114348"/>
    <w:rsid w:val="0011627E"/>
    <w:rsid w:val="00122DC7"/>
    <w:rsid w:val="0012321B"/>
    <w:rsid w:val="00123CDC"/>
    <w:rsid w:val="00123FA2"/>
    <w:rsid w:val="001256FC"/>
    <w:rsid w:val="001263B1"/>
    <w:rsid w:val="00127E57"/>
    <w:rsid w:val="00130593"/>
    <w:rsid w:val="00130B4A"/>
    <w:rsid w:val="001316E0"/>
    <w:rsid w:val="00131A4A"/>
    <w:rsid w:val="00131C07"/>
    <w:rsid w:val="00132CD6"/>
    <w:rsid w:val="001349D5"/>
    <w:rsid w:val="00134CE4"/>
    <w:rsid w:val="00134D51"/>
    <w:rsid w:val="0013518C"/>
    <w:rsid w:val="00136EFD"/>
    <w:rsid w:val="0013798C"/>
    <w:rsid w:val="00137FEA"/>
    <w:rsid w:val="00140BBF"/>
    <w:rsid w:val="00141553"/>
    <w:rsid w:val="00141CC8"/>
    <w:rsid w:val="0014204C"/>
    <w:rsid w:val="00142059"/>
    <w:rsid w:val="001428AB"/>
    <w:rsid w:val="00142AEC"/>
    <w:rsid w:val="00144712"/>
    <w:rsid w:val="001460A1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437"/>
    <w:rsid w:val="00152783"/>
    <w:rsid w:val="00152E2C"/>
    <w:rsid w:val="001530FD"/>
    <w:rsid w:val="0015335C"/>
    <w:rsid w:val="001537C6"/>
    <w:rsid w:val="00156228"/>
    <w:rsid w:val="001565F5"/>
    <w:rsid w:val="0015666D"/>
    <w:rsid w:val="00157A74"/>
    <w:rsid w:val="00160B53"/>
    <w:rsid w:val="0016180C"/>
    <w:rsid w:val="00161B07"/>
    <w:rsid w:val="00161C52"/>
    <w:rsid w:val="001651AF"/>
    <w:rsid w:val="00165ABE"/>
    <w:rsid w:val="00166DFC"/>
    <w:rsid w:val="0016724B"/>
    <w:rsid w:val="00167548"/>
    <w:rsid w:val="0017038C"/>
    <w:rsid w:val="00171099"/>
    <w:rsid w:val="00171298"/>
    <w:rsid w:val="001713E3"/>
    <w:rsid w:val="001722F6"/>
    <w:rsid w:val="0017270E"/>
    <w:rsid w:val="00173200"/>
    <w:rsid w:val="0017424D"/>
    <w:rsid w:val="00174729"/>
    <w:rsid w:val="00174A5A"/>
    <w:rsid w:val="00176832"/>
    <w:rsid w:val="00180495"/>
    <w:rsid w:val="0018198A"/>
    <w:rsid w:val="00181C51"/>
    <w:rsid w:val="00181F2E"/>
    <w:rsid w:val="00181F31"/>
    <w:rsid w:val="0018217B"/>
    <w:rsid w:val="00182C51"/>
    <w:rsid w:val="00182FAA"/>
    <w:rsid w:val="00184335"/>
    <w:rsid w:val="00184EF0"/>
    <w:rsid w:val="0018543C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230C"/>
    <w:rsid w:val="001A2880"/>
    <w:rsid w:val="001A3365"/>
    <w:rsid w:val="001A3475"/>
    <w:rsid w:val="001A4B6E"/>
    <w:rsid w:val="001A4BE6"/>
    <w:rsid w:val="001A62C2"/>
    <w:rsid w:val="001A6823"/>
    <w:rsid w:val="001A68BF"/>
    <w:rsid w:val="001A71A6"/>
    <w:rsid w:val="001B07B0"/>
    <w:rsid w:val="001B0E4A"/>
    <w:rsid w:val="001B1983"/>
    <w:rsid w:val="001B283F"/>
    <w:rsid w:val="001B37E4"/>
    <w:rsid w:val="001B4ACA"/>
    <w:rsid w:val="001B5566"/>
    <w:rsid w:val="001B559B"/>
    <w:rsid w:val="001B65AB"/>
    <w:rsid w:val="001B6B41"/>
    <w:rsid w:val="001B7B08"/>
    <w:rsid w:val="001C1358"/>
    <w:rsid w:val="001C1508"/>
    <w:rsid w:val="001C2127"/>
    <w:rsid w:val="001C2392"/>
    <w:rsid w:val="001C2481"/>
    <w:rsid w:val="001C29E8"/>
    <w:rsid w:val="001C2EB9"/>
    <w:rsid w:val="001C352F"/>
    <w:rsid w:val="001C4D12"/>
    <w:rsid w:val="001C4D4F"/>
    <w:rsid w:val="001C5354"/>
    <w:rsid w:val="001C5DE9"/>
    <w:rsid w:val="001C637D"/>
    <w:rsid w:val="001C6F50"/>
    <w:rsid w:val="001C7D11"/>
    <w:rsid w:val="001C7E2A"/>
    <w:rsid w:val="001D152B"/>
    <w:rsid w:val="001D1E28"/>
    <w:rsid w:val="001D20C5"/>
    <w:rsid w:val="001D39E9"/>
    <w:rsid w:val="001D4CAE"/>
    <w:rsid w:val="001D4EF1"/>
    <w:rsid w:val="001D5888"/>
    <w:rsid w:val="001D5905"/>
    <w:rsid w:val="001D68AB"/>
    <w:rsid w:val="001D6B18"/>
    <w:rsid w:val="001D6C22"/>
    <w:rsid w:val="001D724F"/>
    <w:rsid w:val="001D7798"/>
    <w:rsid w:val="001D79F6"/>
    <w:rsid w:val="001D7A31"/>
    <w:rsid w:val="001E08E5"/>
    <w:rsid w:val="001E1122"/>
    <w:rsid w:val="001E1ABE"/>
    <w:rsid w:val="001E1CDD"/>
    <w:rsid w:val="001E3E02"/>
    <w:rsid w:val="001E3FF2"/>
    <w:rsid w:val="001E4319"/>
    <w:rsid w:val="001E4627"/>
    <w:rsid w:val="001E4FC7"/>
    <w:rsid w:val="001E6183"/>
    <w:rsid w:val="001E6A17"/>
    <w:rsid w:val="001E6D77"/>
    <w:rsid w:val="001E71EF"/>
    <w:rsid w:val="001E74C3"/>
    <w:rsid w:val="001F0635"/>
    <w:rsid w:val="001F0877"/>
    <w:rsid w:val="001F0B80"/>
    <w:rsid w:val="001F20D7"/>
    <w:rsid w:val="001F2167"/>
    <w:rsid w:val="001F27B2"/>
    <w:rsid w:val="001F2F3E"/>
    <w:rsid w:val="001F530B"/>
    <w:rsid w:val="001F56A8"/>
    <w:rsid w:val="001F584D"/>
    <w:rsid w:val="001F5AC9"/>
    <w:rsid w:val="001F6156"/>
    <w:rsid w:val="001F74FB"/>
    <w:rsid w:val="001F7632"/>
    <w:rsid w:val="00200330"/>
    <w:rsid w:val="00200E13"/>
    <w:rsid w:val="002016AF"/>
    <w:rsid w:val="00201A7A"/>
    <w:rsid w:val="00203864"/>
    <w:rsid w:val="00203CE9"/>
    <w:rsid w:val="00203D48"/>
    <w:rsid w:val="00204993"/>
    <w:rsid w:val="00204FA1"/>
    <w:rsid w:val="002050C8"/>
    <w:rsid w:val="00205120"/>
    <w:rsid w:val="00207141"/>
    <w:rsid w:val="00211138"/>
    <w:rsid w:val="002115E3"/>
    <w:rsid w:val="002119A3"/>
    <w:rsid w:val="0021248D"/>
    <w:rsid w:val="002129B0"/>
    <w:rsid w:val="00214AF1"/>
    <w:rsid w:val="00220ACB"/>
    <w:rsid w:val="00220E0C"/>
    <w:rsid w:val="00221649"/>
    <w:rsid w:val="00221976"/>
    <w:rsid w:val="00222E3F"/>
    <w:rsid w:val="00223E7D"/>
    <w:rsid w:val="0022519E"/>
    <w:rsid w:val="0022538D"/>
    <w:rsid w:val="00225573"/>
    <w:rsid w:val="0022598D"/>
    <w:rsid w:val="00226DC1"/>
    <w:rsid w:val="002310ED"/>
    <w:rsid w:val="00231845"/>
    <w:rsid w:val="002319FC"/>
    <w:rsid w:val="002321A9"/>
    <w:rsid w:val="002331F3"/>
    <w:rsid w:val="00234081"/>
    <w:rsid w:val="0023460C"/>
    <w:rsid w:val="00235B7E"/>
    <w:rsid w:val="00235D5B"/>
    <w:rsid w:val="00236E37"/>
    <w:rsid w:val="00240CBA"/>
    <w:rsid w:val="00241153"/>
    <w:rsid w:val="00241894"/>
    <w:rsid w:val="00242655"/>
    <w:rsid w:val="00243D5F"/>
    <w:rsid w:val="00243EAA"/>
    <w:rsid w:val="0024460D"/>
    <w:rsid w:val="002463A2"/>
    <w:rsid w:val="002464E2"/>
    <w:rsid w:val="00247106"/>
    <w:rsid w:val="002477F2"/>
    <w:rsid w:val="00250D1E"/>
    <w:rsid w:val="00253487"/>
    <w:rsid w:val="002535F9"/>
    <w:rsid w:val="00253A5B"/>
    <w:rsid w:val="00253BD1"/>
    <w:rsid w:val="00253D9C"/>
    <w:rsid w:val="00254B0C"/>
    <w:rsid w:val="0025584A"/>
    <w:rsid w:val="00256514"/>
    <w:rsid w:val="0025680E"/>
    <w:rsid w:val="002569E2"/>
    <w:rsid w:val="00257783"/>
    <w:rsid w:val="00257BC5"/>
    <w:rsid w:val="002609E8"/>
    <w:rsid w:val="00261278"/>
    <w:rsid w:val="00261702"/>
    <w:rsid w:val="0026304A"/>
    <w:rsid w:val="00263236"/>
    <w:rsid w:val="0026408E"/>
    <w:rsid w:val="00264D9F"/>
    <w:rsid w:val="00265647"/>
    <w:rsid w:val="00265AB1"/>
    <w:rsid w:val="00265E6D"/>
    <w:rsid w:val="00270355"/>
    <w:rsid w:val="002706A5"/>
    <w:rsid w:val="002721E4"/>
    <w:rsid w:val="002721E6"/>
    <w:rsid w:val="002726E6"/>
    <w:rsid w:val="00272B05"/>
    <w:rsid w:val="00272B4F"/>
    <w:rsid w:val="00272EE2"/>
    <w:rsid w:val="002736AE"/>
    <w:rsid w:val="00273DE5"/>
    <w:rsid w:val="00273ECB"/>
    <w:rsid w:val="002749C8"/>
    <w:rsid w:val="00275784"/>
    <w:rsid w:val="00276F5A"/>
    <w:rsid w:val="0027795E"/>
    <w:rsid w:val="0028118F"/>
    <w:rsid w:val="00281B1F"/>
    <w:rsid w:val="00281C7B"/>
    <w:rsid w:val="00281F85"/>
    <w:rsid w:val="002820D0"/>
    <w:rsid w:val="0028228E"/>
    <w:rsid w:val="002822FD"/>
    <w:rsid w:val="00283AB3"/>
    <w:rsid w:val="00284106"/>
    <w:rsid w:val="00284B36"/>
    <w:rsid w:val="00285517"/>
    <w:rsid w:val="0028655C"/>
    <w:rsid w:val="00286968"/>
    <w:rsid w:val="00290590"/>
    <w:rsid w:val="002907CA"/>
    <w:rsid w:val="00294516"/>
    <w:rsid w:val="002954C3"/>
    <w:rsid w:val="00295B2A"/>
    <w:rsid w:val="00295CAF"/>
    <w:rsid w:val="00296955"/>
    <w:rsid w:val="00296B1A"/>
    <w:rsid w:val="00296D86"/>
    <w:rsid w:val="00296FB5"/>
    <w:rsid w:val="002974E9"/>
    <w:rsid w:val="002A29D3"/>
    <w:rsid w:val="002A313D"/>
    <w:rsid w:val="002A4CBF"/>
    <w:rsid w:val="002A535E"/>
    <w:rsid w:val="002A6322"/>
    <w:rsid w:val="002A7EA8"/>
    <w:rsid w:val="002B0AF1"/>
    <w:rsid w:val="002B106C"/>
    <w:rsid w:val="002B106F"/>
    <w:rsid w:val="002B17F3"/>
    <w:rsid w:val="002B277A"/>
    <w:rsid w:val="002B34B3"/>
    <w:rsid w:val="002B45D3"/>
    <w:rsid w:val="002B4981"/>
    <w:rsid w:val="002B4E57"/>
    <w:rsid w:val="002B57CE"/>
    <w:rsid w:val="002B5F48"/>
    <w:rsid w:val="002B6C4A"/>
    <w:rsid w:val="002C007D"/>
    <w:rsid w:val="002C0219"/>
    <w:rsid w:val="002C0304"/>
    <w:rsid w:val="002C04C8"/>
    <w:rsid w:val="002C0ED4"/>
    <w:rsid w:val="002C139D"/>
    <w:rsid w:val="002C1E06"/>
    <w:rsid w:val="002C20C3"/>
    <w:rsid w:val="002C235A"/>
    <w:rsid w:val="002C2AA8"/>
    <w:rsid w:val="002C3299"/>
    <w:rsid w:val="002C3C7D"/>
    <w:rsid w:val="002C3E24"/>
    <w:rsid w:val="002C455D"/>
    <w:rsid w:val="002C4923"/>
    <w:rsid w:val="002C4EF7"/>
    <w:rsid w:val="002C5841"/>
    <w:rsid w:val="002C5AD6"/>
    <w:rsid w:val="002C5D42"/>
    <w:rsid w:val="002C62BE"/>
    <w:rsid w:val="002C7088"/>
    <w:rsid w:val="002C763B"/>
    <w:rsid w:val="002C7CE9"/>
    <w:rsid w:val="002D0CD2"/>
    <w:rsid w:val="002D1686"/>
    <w:rsid w:val="002D22DD"/>
    <w:rsid w:val="002D2443"/>
    <w:rsid w:val="002D2C8C"/>
    <w:rsid w:val="002D2EF5"/>
    <w:rsid w:val="002D37F5"/>
    <w:rsid w:val="002D399A"/>
    <w:rsid w:val="002D4E32"/>
    <w:rsid w:val="002D54F4"/>
    <w:rsid w:val="002D59A7"/>
    <w:rsid w:val="002D5ECC"/>
    <w:rsid w:val="002E09DB"/>
    <w:rsid w:val="002E1196"/>
    <w:rsid w:val="002E12CF"/>
    <w:rsid w:val="002E202D"/>
    <w:rsid w:val="002E4858"/>
    <w:rsid w:val="002E5303"/>
    <w:rsid w:val="002E5EF6"/>
    <w:rsid w:val="002E6141"/>
    <w:rsid w:val="002E755D"/>
    <w:rsid w:val="002E7775"/>
    <w:rsid w:val="002E7C0F"/>
    <w:rsid w:val="002E7FEA"/>
    <w:rsid w:val="002F0034"/>
    <w:rsid w:val="002F035B"/>
    <w:rsid w:val="002F142D"/>
    <w:rsid w:val="002F1A77"/>
    <w:rsid w:val="002F2924"/>
    <w:rsid w:val="002F2BAD"/>
    <w:rsid w:val="002F2E09"/>
    <w:rsid w:val="002F3308"/>
    <w:rsid w:val="002F4FB0"/>
    <w:rsid w:val="002F5C39"/>
    <w:rsid w:val="002F6925"/>
    <w:rsid w:val="00303528"/>
    <w:rsid w:val="00303AED"/>
    <w:rsid w:val="003040FA"/>
    <w:rsid w:val="003048A7"/>
    <w:rsid w:val="0030544C"/>
    <w:rsid w:val="00305DFC"/>
    <w:rsid w:val="00310E76"/>
    <w:rsid w:val="00311C7C"/>
    <w:rsid w:val="00312249"/>
    <w:rsid w:val="0031252B"/>
    <w:rsid w:val="0031342C"/>
    <w:rsid w:val="003141DE"/>
    <w:rsid w:val="003157EB"/>
    <w:rsid w:val="00316981"/>
    <w:rsid w:val="00317265"/>
    <w:rsid w:val="0032029A"/>
    <w:rsid w:val="0032045D"/>
    <w:rsid w:val="00321581"/>
    <w:rsid w:val="00321AC4"/>
    <w:rsid w:val="00322376"/>
    <w:rsid w:val="003229F6"/>
    <w:rsid w:val="00323A1D"/>
    <w:rsid w:val="00324299"/>
    <w:rsid w:val="003245C9"/>
    <w:rsid w:val="00324986"/>
    <w:rsid w:val="00325875"/>
    <w:rsid w:val="00325956"/>
    <w:rsid w:val="00325AA3"/>
    <w:rsid w:val="003304CB"/>
    <w:rsid w:val="003307CA"/>
    <w:rsid w:val="00330E13"/>
    <w:rsid w:val="00331876"/>
    <w:rsid w:val="0033262E"/>
    <w:rsid w:val="0033267A"/>
    <w:rsid w:val="003327F2"/>
    <w:rsid w:val="00332A08"/>
    <w:rsid w:val="003340D8"/>
    <w:rsid w:val="00334476"/>
    <w:rsid w:val="00334592"/>
    <w:rsid w:val="003346FF"/>
    <w:rsid w:val="00334DA1"/>
    <w:rsid w:val="00335451"/>
    <w:rsid w:val="0033620D"/>
    <w:rsid w:val="003367CC"/>
    <w:rsid w:val="00340D38"/>
    <w:rsid w:val="00340E0F"/>
    <w:rsid w:val="003413FD"/>
    <w:rsid w:val="00342983"/>
    <w:rsid w:val="003437D1"/>
    <w:rsid w:val="0034413A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1183"/>
    <w:rsid w:val="0035147B"/>
    <w:rsid w:val="00352A70"/>
    <w:rsid w:val="0035314C"/>
    <w:rsid w:val="003550B4"/>
    <w:rsid w:val="003554FE"/>
    <w:rsid w:val="00356170"/>
    <w:rsid w:val="00356453"/>
    <w:rsid w:val="003567C4"/>
    <w:rsid w:val="0035750A"/>
    <w:rsid w:val="003604F9"/>
    <w:rsid w:val="003606D3"/>
    <w:rsid w:val="00362837"/>
    <w:rsid w:val="003631EB"/>
    <w:rsid w:val="00364D92"/>
    <w:rsid w:val="0036633B"/>
    <w:rsid w:val="0036761C"/>
    <w:rsid w:val="0036765F"/>
    <w:rsid w:val="00367816"/>
    <w:rsid w:val="00367877"/>
    <w:rsid w:val="00370162"/>
    <w:rsid w:val="0037173A"/>
    <w:rsid w:val="00373B5C"/>
    <w:rsid w:val="00373BE7"/>
    <w:rsid w:val="00373DF3"/>
    <w:rsid w:val="00375392"/>
    <w:rsid w:val="003753ED"/>
    <w:rsid w:val="003754C9"/>
    <w:rsid w:val="0038039C"/>
    <w:rsid w:val="0038094F"/>
    <w:rsid w:val="00381F8B"/>
    <w:rsid w:val="003827C5"/>
    <w:rsid w:val="00382E63"/>
    <w:rsid w:val="00383354"/>
    <w:rsid w:val="00383C2D"/>
    <w:rsid w:val="00384D2B"/>
    <w:rsid w:val="003852AD"/>
    <w:rsid w:val="003866DE"/>
    <w:rsid w:val="00390BC6"/>
    <w:rsid w:val="00392DE7"/>
    <w:rsid w:val="00392EDF"/>
    <w:rsid w:val="0039591E"/>
    <w:rsid w:val="00395CD3"/>
    <w:rsid w:val="0039756F"/>
    <w:rsid w:val="00397BCC"/>
    <w:rsid w:val="003A3363"/>
    <w:rsid w:val="003A39FB"/>
    <w:rsid w:val="003A51A0"/>
    <w:rsid w:val="003A5597"/>
    <w:rsid w:val="003A64A2"/>
    <w:rsid w:val="003A66A5"/>
    <w:rsid w:val="003A6752"/>
    <w:rsid w:val="003A7134"/>
    <w:rsid w:val="003B00EE"/>
    <w:rsid w:val="003B07DD"/>
    <w:rsid w:val="003B2C54"/>
    <w:rsid w:val="003B39F7"/>
    <w:rsid w:val="003B568E"/>
    <w:rsid w:val="003B580C"/>
    <w:rsid w:val="003B5CDE"/>
    <w:rsid w:val="003B5E54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58C"/>
    <w:rsid w:val="003C6709"/>
    <w:rsid w:val="003C74EC"/>
    <w:rsid w:val="003C7F38"/>
    <w:rsid w:val="003D1412"/>
    <w:rsid w:val="003D15CE"/>
    <w:rsid w:val="003D1853"/>
    <w:rsid w:val="003D3518"/>
    <w:rsid w:val="003D3A81"/>
    <w:rsid w:val="003D3B30"/>
    <w:rsid w:val="003D3BD9"/>
    <w:rsid w:val="003D3D16"/>
    <w:rsid w:val="003D44CA"/>
    <w:rsid w:val="003D4E78"/>
    <w:rsid w:val="003D519E"/>
    <w:rsid w:val="003D588F"/>
    <w:rsid w:val="003D58BB"/>
    <w:rsid w:val="003D6A64"/>
    <w:rsid w:val="003D7770"/>
    <w:rsid w:val="003D7EE3"/>
    <w:rsid w:val="003E10EF"/>
    <w:rsid w:val="003E1101"/>
    <w:rsid w:val="003E19F7"/>
    <w:rsid w:val="003E2B89"/>
    <w:rsid w:val="003E2C05"/>
    <w:rsid w:val="003E3CF5"/>
    <w:rsid w:val="003E3D90"/>
    <w:rsid w:val="003E4221"/>
    <w:rsid w:val="003E4B61"/>
    <w:rsid w:val="003E5869"/>
    <w:rsid w:val="003E5952"/>
    <w:rsid w:val="003E5BA8"/>
    <w:rsid w:val="003E66C0"/>
    <w:rsid w:val="003E69BE"/>
    <w:rsid w:val="003E726B"/>
    <w:rsid w:val="003F0E7F"/>
    <w:rsid w:val="003F1A46"/>
    <w:rsid w:val="003F23B4"/>
    <w:rsid w:val="003F3492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4002DF"/>
    <w:rsid w:val="0040053C"/>
    <w:rsid w:val="00400B6B"/>
    <w:rsid w:val="00401012"/>
    <w:rsid w:val="00401370"/>
    <w:rsid w:val="00401FBE"/>
    <w:rsid w:val="0040206E"/>
    <w:rsid w:val="0040283B"/>
    <w:rsid w:val="00402E19"/>
    <w:rsid w:val="0040335F"/>
    <w:rsid w:val="00403F09"/>
    <w:rsid w:val="00404368"/>
    <w:rsid w:val="00404E71"/>
    <w:rsid w:val="00405630"/>
    <w:rsid w:val="00406253"/>
    <w:rsid w:val="00407D19"/>
    <w:rsid w:val="00407F18"/>
    <w:rsid w:val="004127AD"/>
    <w:rsid w:val="004128A1"/>
    <w:rsid w:val="00412E40"/>
    <w:rsid w:val="004139E7"/>
    <w:rsid w:val="00414711"/>
    <w:rsid w:val="004148DC"/>
    <w:rsid w:val="004154D4"/>
    <w:rsid w:val="00415564"/>
    <w:rsid w:val="00415EED"/>
    <w:rsid w:val="0041632D"/>
    <w:rsid w:val="00417942"/>
    <w:rsid w:val="00420609"/>
    <w:rsid w:val="004209F3"/>
    <w:rsid w:val="00421F04"/>
    <w:rsid w:val="00422D30"/>
    <w:rsid w:val="00422F47"/>
    <w:rsid w:val="00423300"/>
    <w:rsid w:val="00423DCA"/>
    <w:rsid w:val="004249E7"/>
    <w:rsid w:val="004250B4"/>
    <w:rsid w:val="00425DC9"/>
    <w:rsid w:val="00425E89"/>
    <w:rsid w:val="00430D80"/>
    <w:rsid w:val="004312D3"/>
    <w:rsid w:val="00431839"/>
    <w:rsid w:val="00431E02"/>
    <w:rsid w:val="00431E2A"/>
    <w:rsid w:val="00432D6F"/>
    <w:rsid w:val="004337F8"/>
    <w:rsid w:val="00434B9F"/>
    <w:rsid w:val="00434E4E"/>
    <w:rsid w:val="0043553A"/>
    <w:rsid w:val="00435575"/>
    <w:rsid w:val="00435A32"/>
    <w:rsid w:val="004366B4"/>
    <w:rsid w:val="0043726A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84"/>
    <w:rsid w:val="00456D2B"/>
    <w:rsid w:val="00460144"/>
    <w:rsid w:val="0046021F"/>
    <w:rsid w:val="00461013"/>
    <w:rsid w:val="0046239D"/>
    <w:rsid w:val="0046326B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691"/>
    <w:rsid w:val="00474699"/>
    <w:rsid w:val="00475283"/>
    <w:rsid w:val="00475FEA"/>
    <w:rsid w:val="004769F2"/>
    <w:rsid w:val="00480DDD"/>
    <w:rsid w:val="00480FFF"/>
    <w:rsid w:val="00481A08"/>
    <w:rsid w:val="00481E41"/>
    <w:rsid w:val="00481FB9"/>
    <w:rsid w:val="004831CD"/>
    <w:rsid w:val="00483C24"/>
    <w:rsid w:val="00484368"/>
    <w:rsid w:val="00485B02"/>
    <w:rsid w:val="00486146"/>
    <w:rsid w:val="004862C1"/>
    <w:rsid w:val="00487AAD"/>
    <w:rsid w:val="00487F15"/>
    <w:rsid w:val="00490F6A"/>
    <w:rsid w:val="00491069"/>
    <w:rsid w:val="0049327F"/>
    <w:rsid w:val="00494081"/>
    <w:rsid w:val="0049514A"/>
    <w:rsid w:val="00495CA6"/>
    <w:rsid w:val="0049675E"/>
    <w:rsid w:val="00496850"/>
    <w:rsid w:val="004A0050"/>
    <w:rsid w:val="004A0A22"/>
    <w:rsid w:val="004A1558"/>
    <w:rsid w:val="004A2469"/>
    <w:rsid w:val="004A3D7F"/>
    <w:rsid w:val="004A49D2"/>
    <w:rsid w:val="004A49EA"/>
    <w:rsid w:val="004A5113"/>
    <w:rsid w:val="004A6E10"/>
    <w:rsid w:val="004A7D38"/>
    <w:rsid w:val="004B0686"/>
    <w:rsid w:val="004B21FF"/>
    <w:rsid w:val="004B23F7"/>
    <w:rsid w:val="004B2C9C"/>
    <w:rsid w:val="004B2F38"/>
    <w:rsid w:val="004B32BB"/>
    <w:rsid w:val="004B57CC"/>
    <w:rsid w:val="004B6341"/>
    <w:rsid w:val="004B67F0"/>
    <w:rsid w:val="004C07A9"/>
    <w:rsid w:val="004C07C4"/>
    <w:rsid w:val="004C13E1"/>
    <w:rsid w:val="004C1A54"/>
    <w:rsid w:val="004C1E21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7A01"/>
    <w:rsid w:val="004C7A19"/>
    <w:rsid w:val="004D0070"/>
    <w:rsid w:val="004D020D"/>
    <w:rsid w:val="004D02A0"/>
    <w:rsid w:val="004D0F38"/>
    <w:rsid w:val="004D1042"/>
    <w:rsid w:val="004D1B94"/>
    <w:rsid w:val="004D529B"/>
    <w:rsid w:val="004D602D"/>
    <w:rsid w:val="004D6697"/>
    <w:rsid w:val="004D6A5B"/>
    <w:rsid w:val="004D6EFC"/>
    <w:rsid w:val="004D7B88"/>
    <w:rsid w:val="004E04A6"/>
    <w:rsid w:val="004E0C6A"/>
    <w:rsid w:val="004E0E9D"/>
    <w:rsid w:val="004E128C"/>
    <w:rsid w:val="004E1A5B"/>
    <w:rsid w:val="004E26A5"/>
    <w:rsid w:val="004E2F2F"/>
    <w:rsid w:val="004E3E32"/>
    <w:rsid w:val="004E462B"/>
    <w:rsid w:val="004E5830"/>
    <w:rsid w:val="004E5A65"/>
    <w:rsid w:val="004E6C49"/>
    <w:rsid w:val="004E6C71"/>
    <w:rsid w:val="004E6FDF"/>
    <w:rsid w:val="004E76FB"/>
    <w:rsid w:val="004E788A"/>
    <w:rsid w:val="004E7DD8"/>
    <w:rsid w:val="004F11D2"/>
    <w:rsid w:val="004F1298"/>
    <w:rsid w:val="004F34C3"/>
    <w:rsid w:val="004F43B7"/>
    <w:rsid w:val="004F5198"/>
    <w:rsid w:val="004F5B31"/>
    <w:rsid w:val="004F7AC9"/>
    <w:rsid w:val="00501114"/>
    <w:rsid w:val="0050242A"/>
    <w:rsid w:val="00502B39"/>
    <w:rsid w:val="0050425E"/>
    <w:rsid w:val="0050575B"/>
    <w:rsid w:val="00506000"/>
    <w:rsid w:val="00506022"/>
    <w:rsid w:val="00510403"/>
    <w:rsid w:val="00512E70"/>
    <w:rsid w:val="00513EE8"/>
    <w:rsid w:val="00514D60"/>
    <w:rsid w:val="00515390"/>
    <w:rsid w:val="00515C98"/>
    <w:rsid w:val="0051661B"/>
    <w:rsid w:val="005169A6"/>
    <w:rsid w:val="00516CF2"/>
    <w:rsid w:val="0051799E"/>
    <w:rsid w:val="005218FE"/>
    <w:rsid w:val="00522AAF"/>
    <w:rsid w:val="00523D2E"/>
    <w:rsid w:val="00523DBC"/>
    <w:rsid w:val="005245D8"/>
    <w:rsid w:val="00524761"/>
    <w:rsid w:val="00524961"/>
    <w:rsid w:val="00526A6C"/>
    <w:rsid w:val="00526EAA"/>
    <w:rsid w:val="0053079F"/>
    <w:rsid w:val="005318F9"/>
    <w:rsid w:val="00531DAC"/>
    <w:rsid w:val="00532D9F"/>
    <w:rsid w:val="00532E94"/>
    <w:rsid w:val="00533378"/>
    <w:rsid w:val="00533380"/>
    <w:rsid w:val="00533795"/>
    <w:rsid w:val="005345B5"/>
    <w:rsid w:val="00535A5E"/>
    <w:rsid w:val="00535F9D"/>
    <w:rsid w:val="005363B6"/>
    <w:rsid w:val="005364B8"/>
    <w:rsid w:val="00536E7C"/>
    <w:rsid w:val="005373E5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E9"/>
    <w:rsid w:val="00544B7B"/>
    <w:rsid w:val="00544B7D"/>
    <w:rsid w:val="00546D61"/>
    <w:rsid w:val="00547B3A"/>
    <w:rsid w:val="00551185"/>
    <w:rsid w:val="00552B14"/>
    <w:rsid w:val="005543C7"/>
    <w:rsid w:val="00554A64"/>
    <w:rsid w:val="0055546D"/>
    <w:rsid w:val="005556E4"/>
    <w:rsid w:val="00555A24"/>
    <w:rsid w:val="00555B04"/>
    <w:rsid w:val="00556B99"/>
    <w:rsid w:val="00560CF2"/>
    <w:rsid w:val="00561742"/>
    <w:rsid w:val="00561A0B"/>
    <w:rsid w:val="0056273B"/>
    <w:rsid w:val="00562AD2"/>
    <w:rsid w:val="00562DB5"/>
    <w:rsid w:val="00563BC7"/>
    <w:rsid w:val="0056573E"/>
    <w:rsid w:val="00565FF9"/>
    <w:rsid w:val="00566AB9"/>
    <w:rsid w:val="00566E67"/>
    <w:rsid w:val="00567DF1"/>
    <w:rsid w:val="00570251"/>
    <w:rsid w:val="00570E63"/>
    <w:rsid w:val="005716A1"/>
    <w:rsid w:val="00571A42"/>
    <w:rsid w:val="00571ACE"/>
    <w:rsid w:val="00572A00"/>
    <w:rsid w:val="00573CD7"/>
    <w:rsid w:val="00574701"/>
    <w:rsid w:val="00574A5E"/>
    <w:rsid w:val="0057570D"/>
    <w:rsid w:val="00575836"/>
    <w:rsid w:val="005775ED"/>
    <w:rsid w:val="00577709"/>
    <w:rsid w:val="005802C5"/>
    <w:rsid w:val="00581A10"/>
    <w:rsid w:val="00581A9B"/>
    <w:rsid w:val="005838EB"/>
    <w:rsid w:val="00584CB5"/>
    <w:rsid w:val="005850D5"/>
    <w:rsid w:val="00585407"/>
    <w:rsid w:val="005856CB"/>
    <w:rsid w:val="00585BA1"/>
    <w:rsid w:val="00586508"/>
    <w:rsid w:val="005903DE"/>
    <w:rsid w:val="0059198B"/>
    <w:rsid w:val="00591A4B"/>
    <w:rsid w:val="00593295"/>
    <w:rsid w:val="005932AA"/>
    <w:rsid w:val="00593986"/>
    <w:rsid w:val="005939A6"/>
    <w:rsid w:val="00593FA1"/>
    <w:rsid w:val="00597EBD"/>
    <w:rsid w:val="005A0433"/>
    <w:rsid w:val="005A04F8"/>
    <w:rsid w:val="005A17B9"/>
    <w:rsid w:val="005A1A32"/>
    <w:rsid w:val="005A1B1D"/>
    <w:rsid w:val="005A1B4C"/>
    <w:rsid w:val="005A20DA"/>
    <w:rsid w:val="005A3513"/>
    <w:rsid w:val="005A424B"/>
    <w:rsid w:val="005A4865"/>
    <w:rsid w:val="005A4BD1"/>
    <w:rsid w:val="005A4C81"/>
    <w:rsid w:val="005B0C35"/>
    <w:rsid w:val="005B0E0F"/>
    <w:rsid w:val="005B0E71"/>
    <w:rsid w:val="005B0E84"/>
    <w:rsid w:val="005B3467"/>
    <w:rsid w:val="005B3840"/>
    <w:rsid w:val="005B48F0"/>
    <w:rsid w:val="005B4A81"/>
    <w:rsid w:val="005B4EAB"/>
    <w:rsid w:val="005B5262"/>
    <w:rsid w:val="005B5BCF"/>
    <w:rsid w:val="005B61A7"/>
    <w:rsid w:val="005B62BA"/>
    <w:rsid w:val="005B700F"/>
    <w:rsid w:val="005B7089"/>
    <w:rsid w:val="005C0F28"/>
    <w:rsid w:val="005C324E"/>
    <w:rsid w:val="005C387C"/>
    <w:rsid w:val="005C3DC7"/>
    <w:rsid w:val="005C4474"/>
    <w:rsid w:val="005C4781"/>
    <w:rsid w:val="005C5A45"/>
    <w:rsid w:val="005D0375"/>
    <w:rsid w:val="005D0E44"/>
    <w:rsid w:val="005D25B3"/>
    <w:rsid w:val="005D25DE"/>
    <w:rsid w:val="005D389D"/>
    <w:rsid w:val="005D594B"/>
    <w:rsid w:val="005D5ED4"/>
    <w:rsid w:val="005D63F1"/>
    <w:rsid w:val="005D6A13"/>
    <w:rsid w:val="005D7E83"/>
    <w:rsid w:val="005E142E"/>
    <w:rsid w:val="005E1E11"/>
    <w:rsid w:val="005E2AD2"/>
    <w:rsid w:val="005E2E44"/>
    <w:rsid w:val="005E33CC"/>
    <w:rsid w:val="005E4333"/>
    <w:rsid w:val="005E4572"/>
    <w:rsid w:val="005E5332"/>
    <w:rsid w:val="005E5CFD"/>
    <w:rsid w:val="005E6291"/>
    <w:rsid w:val="005E7CDE"/>
    <w:rsid w:val="005F0229"/>
    <w:rsid w:val="005F14B4"/>
    <w:rsid w:val="005F279F"/>
    <w:rsid w:val="005F28D1"/>
    <w:rsid w:val="005F292D"/>
    <w:rsid w:val="005F3249"/>
    <w:rsid w:val="005F3780"/>
    <w:rsid w:val="005F3941"/>
    <w:rsid w:val="005F4857"/>
    <w:rsid w:val="005F535A"/>
    <w:rsid w:val="005F5D02"/>
    <w:rsid w:val="005F64E9"/>
    <w:rsid w:val="005F70CC"/>
    <w:rsid w:val="00600132"/>
    <w:rsid w:val="006026D9"/>
    <w:rsid w:val="00603094"/>
    <w:rsid w:val="00603893"/>
    <w:rsid w:val="006039F5"/>
    <w:rsid w:val="00603DCE"/>
    <w:rsid w:val="00604738"/>
    <w:rsid w:val="00604DB7"/>
    <w:rsid w:val="00604EAA"/>
    <w:rsid w:val="006054C9"/>
    <w:rsid w:val="006060E6"/>
    <w:rsid w:val="00606312"/>
    <w:rsid w:val="00607341"/>
    <w:rsid w:val="00607EE0"/>
    <w:rsid w:val="00611084"/>
    <w:rsid w:val="006136AC"/>
    <w:rsid w:val="00613930"/>
    <w:rsid w:val="00613F9E"/>
    <w:rsid w:val="0061440B"/>
    <w:rsid w:val="006148C3"/>
    <w:rsid w:val="00616117"/>
    <w:rsid w:val="00617B2E"/>
    <w:rsid w:val="0062155F"/>
    <w:rsid w:val="00621FC6"/>
    <w:rsid w:val="00622B80"/>
    <w:rsid w:val="00622C42"/>
    <w:rsid w:val="006234D2"/>
    <w:rsid w:val="006239E7"/>
    <w:rsid w:val="00624D94"/>
    <w:rsid w:val="006253D0"/>
    <w:rsid w:val="00625575"/>
    <w:rsid w:val="0062621D"/>
    <w:rsid w:val="00626694"/>
    <w:rsid w:val="006277FE"/>
    <w:rsid w:val="006279C1"/>
    <w:rsid w:val="00627EF1"/>
    <w:rsid w:val="00630230"/>
    <w:rsid w:val="006319D2"/>
    <w:rsid w:val="006329BF"/>
    <w:rsid w:val="00632B15"/>
    <w:rsid w:val="00635028"/>
    <w:rsid w:val="00635943"/>
    <w:rsid w:val="00636AFB"/>
    <w:rsid w:val="00637586"/>
    <w:rsid w:val="006379B2"/>
    <w:rsid w:val="0064062F"/>
    <w:rsid w:val="006410FE"/>
    <w:rsid w:val="006444D5"/>
    <w:rsid w:val="006446B9"/>
    <w:rsid w:val="006448D7"/>
    <w:rsid w:val="00644DE1"/>
    <w:rsid w:val="00645238"/>
    <w:rsid w:val="00645373"/>
    <w:rsid w:val="00645540"/>
    <w:rsid w:val="00645FA0"/>
    <w:rsid w:val="00646327"/>
    <w:rsid w:val="00646D76"/>
    <w:rsid w:val="00647636"/>
    <w:rsid w:val="00651088"/>
    <w:rsid w:val="00651F7D"/>
    <w:rsid w:val="006532C7"/>
    <w:rsid w:val="00654F07"/>
    <w:rsid w:val="00655386"/>
    <w:rsid w:val="0065565C"/>
    <w:rsid w:val="006557AC"/>
    <w:rsid w:val="006567BC"/>
    <w:rsid w:val="006569F7"/>
    <w:rsid w:val="00656C46"/>
    <w:rsid w:val="00657187"/>
    <w:rsid w:val="006575CC"/>
    <w:rsid w:val="00663E69"/>
    <w:rsid w:val="00665E47"/>
    <w:rsid w:val="00666B88"/>
    <w:rsid w:val="00666EA5"/>
    <w:rsid w:val="006675FF"/>
    <w:rsid w:val="006701F7"/>
    <w:rsid w:val="0067041F"/>
    <w:rsid w:val="00673620"/>
    <w:rsid w:val="00673CD2"/>
    <w:rsid w:val="006759AF"/>
    <w:rsid w:val="00675EFE"/>
    <w:rsid w:val="00676CA0"/>
    <w:rsid w:val="00677C4C"/>
    <w:rsid w:val="00680252"/>
    <w:rsid w:val="00680314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613C"/>
    <w:rsid w:val="00686C40"/>
    <w:rsid w:val="006877C3"/>
    <w:rsid w:val="0069099B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A4D"/>
    <w:rsid w:val="006954D1"/>
    <w:rsid w:val="00697535"/>
    <w:rsid w:val="00697C59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B09ED"/>
    <w:rsid w:val="006B2510"/>
    <w:rsid w:val="006B2628"/>
    <w:rsid w:val="006B2683"/>
    <w:rsid w:val="006B2928"/>
    <w:rsid w:val="006B3022"/>
    <w:rsid w:val="006B49CF"/>
    <w:rsid w:val="006B5BFC"/>
    <w:rsid w:val="006B627A"/>
    <w:rsid w:val="006B6C18"/>
    <w:rsid w:val="006C0DB6"/>
    <w:rsid w:val="006C151C"/>
    <w:rsid w:val="006C24F2"/>
    <w:rsid w:val="006C3073"/>
    <w:rsid w:val="006C41C4"/>
    <w:rsid w:val="006C7617"/>
    <w:rsid w:val="006C785B"/>
    <w:rsid w:val="006D02E3"/>
    <w:rsid w:val="006D0931"/>
    <w:rsid w:val="006D0D93"/>
    <w:rsid w:val="006D104F"/>
    <w:rsid w:val="006D1CFC"/>
    <w:rsid w:val="006D2509"/>
    <w:rsid w:val="006D41C5"/>
    <w:rsid w:val="006D45A8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CC3"/>
    <w:rsid w:val="006D7D46"/>
    <w:rsid w:val="006D7DAA"/>
    <w:rsid w:val="006E2A6B"/>
    <w:rsid w:val="006E2C93"/>
    <w:rsid w:val="006E2F7B"/>
    <w:rsid w:val="006E39A7"/>
    <w:rsid w:val="006E4D4E"/>
    <w:rsid w:val="006E57FD"/>
    <w:rsid w:val="006E69EA"/>
    <w:rsid w:val="006E6B67"/>
    <w:rsid w:val="006E6B7D"/>
    <w:rsid w:val="006E6C8F"/>
    <w:rsid w:val="006F1D5A"/>
    <w:rsid w:val="006F239D"/>
    <w:rsid w:val="006F3026"/>
    <w:rsid w:val="006F36C0"/>
    <w:rsid w:val="006F3E54"/>
    <w:rsid w:val="006F47BC"/>
    <w:rsid w:val="006F622C"/>
    <w:rsid w:val="007016BD"/>
    <w:rsid w:val="0070223D"/>
    <w:rsid w:val="00703B2B"/>
    <w:rsid w:val="00703C95"/>
    <w:rsid w:val="00705315"/>
    <w:rsid w:val="00705877"/>
    <w:rsid w:val="00706B49"/>
    <w:rsid w:val="00706C8A"/>
    <w:rsid w:val="00707BA0"/>
    <w:rsid w:val="007107AE"/>
    <w:rsid w:val="00710DC5"/>
    <w:rsid w:val="007113FD"/>
    <w:rsid w:val="00712A86"/>
    <w:rsid w:val="00712B89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6A48"/>
    <w:rsid w:val="00727347"/>
    <w:rsid w:val="00727598"/>
    <w:rsid w:val="00727DC3"/>
    <w:rsid w:val="007308B9"/>
    <w:rsid w:val="00732F66"/>
    <w:rsid w:val="007333AC"/>
    <w:rsid w:val="007336DA"/>
    <w:rsid w:val="00734690"/>
    <w:rsid w:val="007353B5"/>
    <w:rsid w:val="007358C4"/>
    <w:rsid w:val="00735D34"/>
    <w:rsid w:val="007368F3"/>
    <w:rsid w:val="00736B7E"/>
    <w:rsid w:val="007405B9"/>
    <w:rsid w:val="00741D42"/>
    <w:rsid w:val="00743C01"/>
    <w:rsid w:val="00743CFC"/>
    <w:rsid w:val="0074469C"/>
    <w:rsid w:val="0074491A"/>
    <w:rsid w:val="00744993"/>
    <w:rsid w:val="00747AA2"/>
    <w:rsid w:val="00750473"/>
    <w:rsid w:val="007515A7"/>
    <w:rsid w:val="007519D2"/>
    <w:rsid w:val="00753461"/>
    <w:rsid w:val="0075357E"/>
    <w:rsid w:val="0075364D"/>
    <w:rsid w:val="0075391D"/>
    <w:rsid w:val="00753FBB"/>
    <w:rsid w:val="00755826"/>
    <w:rsid w:val="0075647B"/>
    <w:rsid w:val="00756A18"/>
    <w:rsid w:val="00756BFA"/>
    <w:rsid w:val="00756D16"/>
    <w:rsid w:val="007604CF"/>
    <w:rsid w:val="00760A36"/>
    <w:rsid w:val="00761442"/>
    <w:rsid w:val="00761FF0"/>
    <w:rsid w:val="00763141"/>
    <w:rsid w:val="0076347F"/>
    <w:rsid w:val="00763580"/>
    <w:rsid w:val="00764266"/>
    <w:rsid w:val="00764384"/>
    <w:rsid w:val="00765531"/>
    <w:rsid w:val="007677C0"/>
    <w:rsid w:val="00770B92"/>
    <w:rsid w:val="007715D2"/>
    <w:rsid w:val="00771632"/>
    <w:rsid w:val="00771B94"/>
    <w:rsid w:val="007730D7"/>
    <w:rsid w:val="00773F65"/>
    <w:rsid w:val="00774216"/>
    <w:rsid w:val="00774892"/>
    <w:rsid w:val="00774B75"/>
    <w:rsid w:val="00774CDB"/>
    <w:rsid w:val="00775EC5"/>
    <w:rsid w:val="0077721A"/>
    <w:rsid w:val="007773B5"/>
    <w:rsid w:val="00777758"/>
    <w:rsid w:val="00777B7A"/>
    <w:rsid w:val="007806AE"/>
    <w:rsid w:val="00781021"/>
    <w:rsid w:val="00782D0C"/>
    <w:rsid w:val="0078309E"/>
    <w:rsid w:val="00783192"/>
    <w:rsid w:val="00783A8F"/>
    <w:rsid w:val="00783B51"/>
    <w:rsid w:val="00783D3C"/>
    <w:rsid w:val="00783F2D"/>
    <w:rsid w:val="00784A2E"/>
    <w:rsid w:val="007850F2"/>
    <w:rsid w:val="00787395"/>
    <w:rsid w:val="007878D2"/>
    <w:rsid w:val="00787DAB"/>
    <w:rsid w:val="00791143"/>
    <w:rsid w:val="00791251"/>
    <w:rsid w:val="00791E9B"/>
    <w:rsid w:val="00791F8B"/>
    <w:rsid w:val="00792A2D"/>
    <w:rsid w:val="00793084"/>
    <w:rsid w:val="007938EB"/>
    <w:rsid w:val="00794090"/>
    <w:rsid w:val="00794553"/>
    <w:rsid w:val="00794F04"/>
    <w:rsid w:val="00795598"/>
    <w:rsid w:val="00797336"/>
    <w:rsid w:val="007A0240"/>
    <w:rsid w:val="007A0C2E"/>
    <w:rsid w:val="007A14A3"/>
    <w:rsid w:val="007A168B"/>
    <w:rsid w:val="007A3126"/>
    <w:rsid w:val="007A3F35"/>
    <w:rsid w:val="007A4007"/>
    <w:rsid w:val="007A40BB"/>
    <w:rsid w:val="007A42DE"/>
    <w:rsid w:val="007A4376"/>
    <w:rsid w:val="007A4F34"/>
    <w:rsid w:val="007A5510"/>
    <w:rsid w:val="007B0665"/>
    <w:rsid w:val="007B0733"/>
    <w:rsid w:val="007B0FE7"/>
    <w:rsid w:val="007B10E8"/>
    <w:rsid w:val="007B18BA"/>
    <w:rsid w:val="007B22A5"/>
    <w:rsid w:val="007B4D0E"/>
    <w:rsid w:val="007B520B"/>
    <w:rsid w:val="007B5849"/>
    <w:rsid w:val="007B6BB8"/>
    <w:rsid w:val="007B75B0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470"/>
    <w:rsid w:val="007C48AF"/>
    <w:rsid w:val="007C4E1B"/>
    <w:rsid w:val="007C53F9"/>
    <w:rsid w:val="007C58C2"/>
    <w:rsid w:val="007C6012"/>
    <w:rsid w:val="007D0C2E"/>
    <w:rsid w:val="007D22CD"/>
    <w:rsid w:val="007D2CC2"/>
    <w:rsid w:val="007D3932"/>
    <w:rsid w:val="007D4091"/>
    <w:rsid w:val="007D48FD"/>
    <w:rsid w:val="007D7CE9"/>
    <w:rsid w:val="007E17DE"/>
    <w:rsid w:val="007E1962"/>
    <w:rsid w:val="007E196E"/>
    <w:rsid w:val="007E2C0C"/>
    <w:rsid w:val="007E35BF"/>
    <w:rsid w:val="007E4044"/>
    <w:rsid w:val="007E4992"/>
    <w:rsid w:val="007E4C40"/>
    <w:rsid w:val="007E4E8B"/>
    <w:rsid w:val="007E5293"/>
    <w:rsid w:val="007E5780"/>
    <w:rsid w:val="007E7517"/>
    <w:rsid w:val="007F0D6C"/>
    <w:rsid w:val="007F0F2B"/>
    <w:rsid w:val="007F19BE"/>
    <w:rsid w:val="007F1C1E"/>
    <w:rsid w:val="007F1FFB"/>
    <w:rsid w:val="007F269F"/>
    <w:rsid w:val="007F2CC0"/>
    <w:rsid w:val="007F3437"/>
    <w:rsid w:val="007F38E5"/>
    <w:rsid w:val="007F3C7E"/>
    <w:rsid w:val="007F464D"/>
    <w:rsid w:val="007F4C74"/>
    <w:rsid w:val="007F4E89"/>
    <w:rsid w:val="007F6CB8"/>
    <w:rsid w:val="007F6D12"/>
    <w:rsid w:val="007F73EB"/>
    <w:rsid w:val="0080039B"/>
    <w:rsid w:val="00801297"/>
    <w:rsid w:val="00802221"/>
    <w:rsid w:val="0080261D"/>
    <w:rsid w:val="00803B70"/>
    <w:rsid w:val="00806277"/>
    <w:rsid w:val="00806DBB"/>
    <w:rsid w:val="00807B9C"/>
    <w:rsid w:val="00810C04"/>
    <w:rsid w:val="00811546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5E8E"/>
    <w:rsid w:val="00817479"/>
    <w:rsid w:val="008207F5"/>
    <w:rsid w:val="00820DA5"/>
    <w:rsid w:val="008212BE"/>
    <w:rsid w:val="00822200"/>
    <w:rsid w:val="00822743"/>
    <w:rsid w:val="00823187"/>
    <w:rsid w:val="0082461F"/>
    <w:rsid w:val="00825F55"/>
    <w:rsid w:val="0082686D"/>
    <w:rsid w:val="00831909"/>
    <w:rsid w:val="00831D08"/>
    <w:rsid w:val="008323EF"/>
    <w:rsid w:val="00832408"/>
    <w:rsid w:val="0083257D"/>
    <w:rsid w:val="0083359A"/>
    <w:rsid w:val="00833F0F"/>
    <w:rsid w:val="0083519F"/>
    <w:rsid w:val="00835653"/>
    <w:rsid w:val="0083664A"/>
    <w:rsid w:val="0084019B"/>
    <w:rsid w:val="0084145C"/>
    <w:rsid w:val="008424A0"/>
    <w:rsid w:val="008427B7"/>
    <w:rsid w:val="00844A3D"/>
    <w:rsid w:val="00844D26"/>
    <w:rsid w:val="00844F36"/>
    <w:rsid w:val="00845037"/>
    <w:rsid w:val="008454C5"/>
    <w:rsid w:val="0084555C"/>
    <w:rsid w:val="0084595A"/>
    <w:rsid w:val="00846501"/>
    <w:rsid w:val="0084690D"/>
    <w:rsid w:val="008501C8"/>
    <w:rsid w:val="00850688"/>
    <w:rsid w:val="008513F6"/>
    <w:rsid w:val="00851B75"/>
    <w:rsid w:val="008521C4"/>
    <w:rsid w:val="008524B3"/>
    <w:rsid w:val="00852B63"/>
    <w:rsid w:val="008550A6"/>
    <w:rsid w:val="00855B05"/>
    <w:rsid w:val="0085607A"/>
    <w:rsid w:val="00856488"/>
    <w:rsid w:val="00862114"/>
    <w:rsid w:val="0086218E"/>
    <w:rsid w:val="00862F22"/>
    <w:rsid w:val="00863FDF"/>
    <w:rsid w:val="00864D40"/>
    <w:rsid w:val="00865C21"/>
    <w:rsid w:val="00866ACC"/>
    <w:rsid w:val="00867109"/>
    <w:rsid w:val="00867609"/>
    <w:rsid w:val="008676AD"/>
    <w:rsid w:val="00867A28"/>
    <w:rsid w:val="0087085A"/>
    <w:rsid w:val="00873485"/>
    <w:rsid w:val="00873F0F"/>
    <w:rsid w:val="00874CD6"/>
    <w:rsid w:val="00874E19"/>
    <w:rsid w:val="00875E39"/>
    <w:rsid w:val="0087664F"/>
    <w:rsid w:val="00877C75"/>
    <w:rsid w:val="00877D07"/>
    <w:rsid w:val="00880447"/>
    <w:rsid w:val="00881A05"/>
    <w:rsid w:val="00882362"/>
    <w:rsid w:val="0088261D"/>
    <w:rsid w:val="0088316D"/>
    <w:rsid w:val="008831CC"/>
    <w:rsid w:val="0088415B"/>
    <w:rsid w:val="00884F7A"/>
    <w:rsid w:val="00884FF4"/>
    <w:rsid w:val="00885062"/>
    <w:rsid w:val="008851D8"/>
    <w:rsid w:val="00885D9F"/>
    <w:rsid w:val="00886BBB"/>
    <w:rsid w:val="00886EDC"/>
    <w:rsid w:val="00890E3A"/>
    <w:rsid w:val="00891BA5"/>
    <w:rsid w:val="008927C9"/>
    <w:rsid w:val="00893154"/>
    <w:rsid w:val="00895011"/>
    <w:rsid w:val="008955D2"/>
    <w:rsid w:val="00895C58"/>
    <w:rsid w:val="008960A4"/>
    <w:rsid w:val="008979E3"/>
    <w:rsid w:val="00897BB1"/>
    <w:rsid w:val="008A0FB1"/>
    <w:rsid w:val="008A16A5"/>
    <w:rsid w:val="008A3109"/>
    <w:rsid w:val="008A41A3"/>
    <w:rsid w:val="008A4244"/>
    <w:rsid w:val="008A436D"/>
    <w:rsid w:val="008A4CB9"/>
    <w:rsid w:val="008A5B0C"/>
    <w:rsid w:val="008A5F16"/>
    <w:rsid w:val="008A7248"/>
    <w:rsid w:val="008A7A41"/>
    <w:rsid w:val="008B014D"/>
    <w:rsid w:val="008B02D6"/>
    <w:rsid w:val="008B0D50"/>
    <w:rsid w:val="008B13B8"/>
    <w:rsid w:val="008B196A"/>
    <w:rsid w:val="008B3D7B"/>
    <w:rsid w:val="008B529A"/>
    <w:rsid w:val="008B5623"/>
    <w:rsid w:val="008B6BB7"/>
    <w:rsid w:val="008B6BBE"/>
    <w:rsid w:val="008B75E4"/>
    <w:rsid w:val="008B78DA"/>
    <w:rsid w:val="008B7C38"/>
    <w:rsid w:val="008C0047"/>
    <w:rsid w:val="008C0C60"/>
    <w:rsid w:val="008C0F1D"/>
    <w:rsid w:val="008C1DFC"/>
    <w:rsid w:val="008C2707"/>
    <w:rsid w:val="008C34A1"/>
    <w:rsid w:val="008C4529"/>
    <w:rsid w:val="008C48FE"/>
    <w:rsid w:val="008C51D8"/>
    <w:rsid w:val="008C5B1B"/>
    <w:rsid w:val="008C5BBC"/>
    <w:rsid w:val="008C6131"/>
    <w:rsid w:val="008C6C26"/>
    <w:rsid w:val="008C7695"/>
    <w:rsid w:val="008D04FD"/>
    <w:rsid w:val="008D1693"/>
    <w:rsid w:val="008D3837"/>
    <w:rsid w:val="008D3A9C"/>
    <w:rsid w:val="008D3BA1"/>
    <w:rsid w:val="008D45CC"/>
    <w:rsid w:val="008D4901"/>
    <w:rsid w:val="008D49AB"/>
    <w:rsid w:val="008D4E62"/>
    <w:rsid w:val="008D5145"/>
    <w:rsid w:val="008D532B"/>
    <w:rsid w:val="008D5DA7"/>
    <w:rsid w:val="008D5E4E"/>
    <w:rsid w:val="008E0C81"/>
    <w:rsid w:val="008E193F"/>
    <w:rsid w:val="008E1FBB"/>
    <w:rsid w:val="008E31FF"/>
    <w:rsid w:val="008E45A4"/>
    <w:rsid w:val="008E4DA8"/>
    <w:rsid w:val="008E58B0"/>
    <w:rsid w:val="008E5FDC"/>
    <w:rsid w:val="008E7723"/>
    <w:rsid w:val="008E78C9"/>
    <w:rsid w:val="008F151C"/>
    <w:rsid w:val="008F3E41"/>
    <w:rsid w:val="008F5426"/>
    <w:rsid w:val="008F5DD4"/>
    <w:rsid w:val="008F68D6"/>
    <w:rsid w:val="008F6B4B"/>
    <w:rsid w:val="008F72A8"/>
    <w:rsid w:val="00900123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07BB6"/>
    <w:rsid w:val="0091106A"/>
    <w:rsid w:val="009110BA"/>
    <w:rsid w:val="00912E62"/>
    <w:rsid w:val="009136EB"/>
    <w:rsid w:val="00913920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447F"/>
    <w:rsid w:val="00924973"/>
    <w:rsid w:val="009268CF"/>
    <w:rsid w:val="0092704D"/>
    <w:rsid w:val="0093083A"/>
    <w:rsid w:val="00930D41"/>
    <w:rsid w:val="00930F36"/>
    <w:rsid w:val="0093101B"/>
    <w:rsid w:val="009310F0"/>
    <w:rsid w:val="00932AE8"/>
    <w:rsid w:val="00933B22"/>
    <w:rsid w:val="0093406E"/>
    <w:rsid w:val="00934CD1"/>
    <w:rsid w:val="0093598C"/>
    <w:rsid w:val="009373ED"/>
    <w:rsid w:val="0093759A"/>
    <w:rsid w:val="00942077"/>
    <w:rsid w:val="009421B1"/>
    <w:rsid w:val="009426FC"/>
    <w:rsid w:val="00943646"/>
    <w:rsid w:val="00943802"/>
    <w:rsid w:val="009444B9"/>
    <w:rsid w:val="00944686"/>
    <w:rsid w:val="00945414"/>
    <w:rsid w:val="00945639"/>
    <w:rsid w:val="009465C7"/>
    <w:rsid w:val="009506EC"/>
    <w:rsid w:val="00950D21"/>
    <w:rsid w:val="009526B1"/>
    <w:rsid w:val="009529DD"/>
    <w:rsid w:val="00952B47"/>
    <w:rsid w:val="00953118"/>
    <w:rsid w:val="009541D1"/>
    <w:rsid w:val="009553CC"/>
    <w:rsid w:val="00955608"/>
    <w:rsid w:val="00955DBB"/>
    <w:rsid w:val="00956584"/>
    <w:rsid w:val="00956C88"/>
    <w:rsid w:val="00957F15"/>
    <w:rsid w:val="00960493"/>
    <w:rsid w:val="009618DB"/>
    <w:rsid w:val="009620A9"/>
    <w:rsid w:val="00962798"/>
    <w:rsid w:val="009628B3"/>
    <w:rsid w:val="00962EA6"/>
    <w:rsid w:val="00963B0C"/>
    <w:rsid w:val="00964B05"/>
    <w:rsid w:val="00964E25"/>
    <w:rsid w:val="00966305"/>
    <w:rsid w:val="00967470"/>
    <w:rsid w:val="009674B2"/>
    <w:rsid w:val="0096782B"/>
    <w:rsid w:val="00967CAA"/>
    <w:rsid w:val="00967CCC"/>
    <w:rsid w:val="0097058D"/>
    <w:rsid w:val="009716A9"/>
    <w:rsid w:val="0097236F"/>
    <w:rsid w:val="00972872"/>
    <w:rsid w:val="009730E1"/>
    <w:rsid w:val="00974237"/>
    <w:rsid w:val="009745B3"/>
    <w:rsid w:val="00974E91"/>
    <w:rsid w:val="009755FE"/>
    <w:rsid w:val="009768CC"/>
    <w:rsid w:val="009770A9"/>
    <w:rsid w:val="009776B5"/>
    <w:rsid w:val="00980634"/>
    <w:rsid w:val="00980818"/>
    <w:rsid w:val="00982397"/>
    <w:rsid w:val="00983CCF"/>
    <w:rsid w:val="00983FF3"/>
    <w:rsid w:val="00984426"/>
    <w:rsid w:val="009847F4"/>
    <w:rsid w:val="009849D1"/>
    <w:rsid w:val="00984CED"/>
    <w:rsid w:val="00984E78"/>
    <w:rsid w:val="00986484"/>
    <w:rsid w:val="00986DB0"/>
    <w:rsid w:val="00986FB2"/>
    <w:rsid w:val="0098763F"/>
    <w:rsid w:val="00990107"/>
    <w:rsid w:val="00991625"/>
    <w:rsid w:val="0099213A"/>
    <w:rsid w:val="00992B84"/>
    <w:rsid w:val="009941D9"/>
    <w:rsid w:val="009942A5"/>
    <w:rsid w:val="0099438E"/>
    <w:rsid w:val="00995353"/>
    <w:rsid w:val="00997394"/>
    <w:rsid w:val="009976E0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CD4"/>
    <w:rsid w:val="009A4357"/>
    <w:rsid w:val="009A5810"/>
    <w:rsid w:val="009A5814"/>
    <w:rsid w:val="009A66E0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33BD"/>
    <w:rsid w:val="009B46FF"/>
    <w:rsid w:val="009B4B85"/>
    <w:rsid w:val="009B570F"/>
    <w:rsid w:val="009B61C5"/>
    <w:rsid w:val="009B7C12"/>
    <w:rsid w:val="009C08FA"/>
    <w:rsid w:val="009C2625"/>
    <w:rsid w:val="009C4C06"/>
    <w:rsid w:val="009C4FE5"/>
    <w:rsid w:val="009C5390"/>
    <w:rsid w:val="009C5458"/>
    <w:rsid w:val="009C74BB"/>
    <w:rsid w:val="009D0DC4"/>
    <w:rsid w:val="009D0FE7"/>
    <w:rsid w:val="009D108F"/>
    <w:rsid w:val="009D198C"/>
    <w:rsid w:val="009D22EE"/>
    <w:rsid w:val="009D317D"/>
    <w:rsid w:val="009D32BE"/>
    <w:rsid w:val="009D36AF"/>
    <w:rsid w:val="009D3975"/>
    <w:rsid w:val="009D463A"/>
    <w:rsid w:val="009D4856"/>
    <w:rsid w:val="009D4F32"/>
    <w:rsid w:val="009D4F6D"/>
    <w:rsid w:val="009D54B5"/>
    <w:rsid w:val="009D740E"/>
    <w:rsid w:val="009D780A"/>
    <w:rsid w:val="009E03FF"/>
    <w:rsid w:val="009E117D"/>
    <w:rsid w:val="009E1867"/>
    <w:rsid w:val="009E1CCC"/>
    <w:rsid w:val="009E2B1F"/>
    <w:rsid w:val="009E33C4"/>
    <w:rsid w:val="009E3F70"/>
    <w:rsid w:val="009E4146"/>
    <w:rsid w:val="009E4742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E0E"/>
    <w:rsid w:val="009F4411"/>
    <w:rsid w:val="009F5CA3"/>
    <w:rsid w:val="009F633A"/>
    <w:rsid w:val="009F6C17"/>
    <w:rsid w:val="009F6EF2"/>
    <w:rsid w:val="00A00778"/>
    <w:rsid w:val="00A00B66"/>
    <w:rsid w:val="00A01401"/>
    <w:rsid w:val="00A01DE2"/>
    <w:rsid w:val="00A01E3A"/>
    <w:rsid w:val="00A026F5"/>
    <w:rsid w:val="00A02ADF"/>
    <w:rsid w:val="00A03246"/>
    <w:rsid w:val="00A04414"/>
    <w:rsid w:val="00A048ED"/>
    <w:rsid w:val="00A04D3A"/>
    <w:rsid w:val="00A0610F"/>
    <w:rsid w:val="00A07128"/>
    <w:rsid w:val="00A106AA"/>
    <w:rsid w:val="00A10A95"/>
    <w:rsid w:val="00A11165"/>
    <w:rsid w:val="00A1197E"/>
    <w:rsid w:val="00A1296D"/>
    <w:rsid w:val="00A132F8"/>
    <w:rsid w:val="00A13339"/>
    <w:rsid w:val="00A14EB9"/>
    <w:rsid w:val="00A14EEA"/>
    <w:rsid w:val="00A15880"/>
    <w:rsid w:val="00A16D8C"/>
    <w:rsid w:val="00A16DC6"/>
    <w:rsid w:val="00A17A3C"/>
    <w:rsid w:val="00A20D30"/>
    <w:rsid w:val="00A2226B"/>
    <w:rsid w:val="00A22F08"/>
    <w:rsid w:val="00A2309C"/>
    <w:rsid w:val="00A23BE7"/>
    <w:rsid w:val="00A24071"/>
    <w:rsid w:val="00A24A00"/>
    <w:rsid w:val="00A24BDC"/>
    <w:rsid w:val="00A24FAC"/>
    <w:rsid w:val="00A26361"/>
    <w:rsid w:val="00A2748C"/>
    <w:rsid w:val="00A27A21"/>
    <w:rsid w:val="00A30312"/>
    <w:rsid w:val="00A30403"/>
    <w:rsid w:val="00A30EF4"/>
    <w:rsid w:val="00A31230"/>
    <w:rsid w:val="00A31B78"/>
    <w:rsid w:val="00A32571"/>
    <w:rsid w:val="00A32928"/>
    <w:rsid w:val="00A33B53"/>
    <w:rsid w:val="00A34B70"/>
    <w:rsid w:val="00A35CE5"/>
    <w:rsid w:val="00A367CB"/>
    <w:rsid w:val="00A377FE"/>
    <w:rsid w:val="00A37E3F"/>
    <w:rsid w:val="00A41D2B"/>
    <w:rsid w:val="00A42703"/>
    <w:rsid w:val="00A43451"/>
    <w:rsid w:val="00A45194"/>
    <w:rsid w:val="00A45684"/>
    <w:rsid w:val="00A45E65"/>
    <w:rsid w:val="00A46ED7"/>
    <w:rsid w:val="00A478C2"/>
    <w:rsid w:val="00A501C6"/>
    <w:rsid w:val="00A516BD"/>
    <w:rsid w:val="00A5178E"/>
    <w:rsid w:val="00A525DF"/>
    <w:rsid w:val="00A53330"/>
    <w:rsid w:val="00A534D0"/>
    <w:rsid w:val="00A55150"/>
    <w:rsid w:val="00A56CED"/>
    <w:rsid w:val="00A604EC"/>
    <w:rsid w:val="00A60903"/>
    <w:rsid w:val="00A60F0E"/>
    <w:rsid w:val="00A6146C"/>
    <w:rsid w:val="00A62234"/>
    <w:rsid w:val="00A6347F"/>
    <w:rsid w:val="00A63E73"/>
    <w:rsid w:val="00A64B4D"/>
    <w:rsid w:val="00A662FB"/>
    <w:rsid w:val="00A66CFA"/>
    <w:rsid w:val="00A67203"/>
    <w:rsid w:val="00A6770C"/>
    <w:rsid w:val="00A67D3F"/>
    <w:rsid w:val="00A7036F"/>
    <w:rsid w:val="00A705D7"/>
    <w:rsid w:val="00A706AC"/>
    <w:rsid w:val="00A72325"/>
    <w:rsid w:val="00A72D60"/>
    <w:rsid w:val="00A75584"/>
    <w:rsid w:val="00A76096"/>
    <w:rsid w:val="00A76679"/>
    <w:rsid w:val="00A76E1D"/>
    <w:rsid w:val="00A76F71"/>
    <w:rsid w:val="00A7701B"/>
    <w:rsid w:val="00A77991"/>
    <w:rsid w:val="00A77EFC"/>
    <w:rsid w:val="00A77FFD"/>
    <w:rsid w:val="00A8058B"/>
    <w:rsid w:val="00A817D8"/>
    <w:rsid w:val="00A81FD1"/>
    <w:rsid w:val="00A84162"/>
    <w:rsid w:val="00A84959"/>
    <w:rsid w:val="00A860E1"/>
    <w:rsid w:val="00A877B7"/>
    <w:rsid w:val="00A87D6E"/>
    <w:rsid w:val="00A90112"/>
    <w:rsid w:val="00A91030"/>
    <w:rsid w:val="00A92D2F"/>
    <w:rsid w:val="00A961D1"/>
    <w:rsid w:val="00A969BA"/>
    <w:rsid w:val="00A96A81"/>
    <w:rsid w:val="00A970EB"/>
    <w:rsid w:val="00AA05E1"/>
    <w:rsid w:val="00AA0C9D"/>
    <w:rsid w:val="00AA1152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A7D78"/>
    <w:rsid w:val="00AB06F3"/>
    <w:rsid w:val="00AB144E"/>
    <w:rsid w:val="00AB3B06"/>
    <w:rsid w:val="00AB3DCF"/>
    <w:rsid w:val="00AB3DDA"/>
    <w:rsid w:val="00AB4A24"/>
    <w:rsid w:val="00AB5B89"/>
    <w:rsid w:val="00AB6030"/>
    <w:rsid w:val="00AB6090"/>
    <w:rsid w:val="00AB6A40"/>
    <w:rsid w:val="00AB7D9B"/>
    <w:rsid w:val="00AC11EB"/>
    <w:rsid w:val="00AC2346"/>
    <w:rsid w:val="00AC2415"/>
    <w:rsid w:val="00AC25AD"/>
    <w:rsid w:val="00AC2A4C"/>
    <w:rsid w:val="00AC4AA7"/>
    <w:rsid w:val="00AC4B0C"/>
    <w:rsid w:val="00AC702E"/>
    <w:rsid w:val="00AD2535"/>
    <w:rsid w:val="00AD4730"/>
    <w:rsid w:val="00AD5320"/>
    <w:rsid w:val="00AD5FB8"/>
    <w:rsid w:val="00AD6157"/>
    <w:rsid w:val="00AD66B4"/>
    <w:rsid w:val="00AD7065"/>
    <w:rsid w:val="00AE0DC7"/>
    <w:rsid w:val="00AE3BB7"/>
    <w:rsid w:val="00AE3F89"/>
    <w:rsid w:val="00AE41DA"/>
    <w:rsid w:val="00AE59C6"/>
    <w:rsid w:val="00AE5B49"/>
    <w:rsid w:val="00AE70AC"/>
    <w:rsid w:val="00AF1FB8"/>
    <w:rsid w:val="00AF2C20"/>
    <w:rsid w:val="00AF31D3"/>
    <w:rsid w:val="00AF3648"/>
    <w:rsid w:val="00AF4ED1"/>
    <w:rsid w:val="00AF5453"/>
    <w:rsid w:val="00AF597B"/>
    <w:rsid w:val="00AF59FF"/>
    <w:rsid w:val="00AF63BA"/>
    <w:rsid w:val="00AF7418"/>
    <w:rsid w:val="00AF7C40"/>
    <w:rsid w:val="00B0081D"/>
    <w:rsid w:val="00B00837"/>
    <w:rsid w:val="00B00A25"/>
    <w:rsid w:val="00B00FF7"/>
    <w:rsid w:val="00B015CC"/>
    <w:rsid w:val="00B0204A"/>
    <w:rsid w:val="00B028CE"/>
    <w:rsid w:val="00B029C3"/>
    <w:rsid w:val="00B02AA5"/>
    <w:rsid w:val="00B03E6E"/>
    <w:rsid w:val="00B047DE"/>
    <w:rsid w:val="00B048E4"/>
    <w:rsid w:val="00B054DD"/>
    <w:rsid w:val="00B05AB5"/>
    <w:rsid w:val="00B064C9"/>
    <w:rsid w:val="00B064FC"/>
    <w:rsid w:val="00B07118"/>
    <w:rsid w:val="00B072DD"/>
    <w:rsid w:val="00B07E2C"/>
    <w:rsid w:val="00B11305"/>
    <w:rsid w:val="00B11FAA"/>
    <w:rsid w:val="00B1236F"/>
    <w:rsid w:val="00B12429"/>
    <w:rsid w:val="00B124B8"/>
    <w:rsid w:val="00B14001"/>
    <w:rsid w:val="00B14526"/>
    <w:rsid w:val="00B15618"/>
    <w:rsid w:val="00B15B5E"/>
    <w:rsid w:val="00B175BA"/>
    <w:rsid w:val="00B17CAB"/>
    <w:rsid w:val="00B20E1F"/>
    <w:rsid w:val="00B21BAB"/>
    <w:rsid w:val="00B2232C"/>
    <w:rsid w:val="00B2246C"/>
    <w:rsid w:val="00B22616"/>
    <w:rsid w:val="00B25931"/>
    <w:rsid w:val="00B26C97"/>
    <w:rsid w:val="00B26C9A"/>
    <w:rsid w:val="00B306BB"/>
    <w:rsid w:val="00B31952"/>
    <w:rsid w:val="00B32014"/>
    <w:rsid w:val="00B3249D"/>
    <w:rsid w:val="00B326FA"/>
    <w:rsid w:val="00B33714"/>
    <w:rsid w:val="00B34D9E"/>
    <w:rsid w:val="00B34F8F"/>
    <w:rsid w:val="00B351AD"/>
    <w:rsid w:val="00B35504"/>
    <w:rsid w:val="00B35776"/>
    <w:rsid w:val="00B360B5"/>
    <w:rsid w:val="00B3651D"/>
    <w:rsid w:val="00B37414"/>
    <w:rsid w:val="00B408AA"/>
    <w:rsid w:val="00B41578"/>
    <w:rsid w:val="00B41D28"/>
    <w:rsid w:val="00B41F05"/>
    <w:rsid w:val="00B42242"/>
    <w:rsid w:val="00B42AA5"/>
    <w:rsid w:val="00B430FF"/>
    <w:rsid w:val="00B437D6"/>
    <w:rsid w:val="00B447FA"/>
    <w:rsid w:val="00B452E4"/>
    <w:rsid w:val="00B46F71"/>
    <w:rsid w:val="00B50828"/>
    <w:rsid w:val="00B50D5C"/>
    <w:rsid w:val="00B5159C"/>
    <w:rsid w:val="00B52FF1"/>
    <w:rsid w:val="00B5316E"/>
    <w:rsid w:val="00B5550F"/>
    <w:rsid w:val="00B558FB"/>
    <w:rsid w:val="00B55E4F"/>
    <w:rsid w:val="00B56193"/>
    <w:rsid w:val="00B57043"/>
    <w:rsid w:val="00B60179"/>
    <w:rsid w:val="00B60271"/>
    <w:rsid w:val="00B60D11"/>
    <w:rsid w:val="00B61148"/>
    <w:rsid w:val="00B61944"/>
    <w:rsid w:val="00B621CF"/>
    <w:rsid w:val="00B625E1"/>
    <w:rsid w:val="00B62AA8"/>
    <w:rsid w:val="00B63403"/>
    <w:rsid w:val="00B636F0"/>
    <w:rsid w:val="00B6425D"/>
    <w:rsid w:val="00B6474D"/>
    <w:rsid w:val="00B64C5C"/>
    <w:rsid w:val="00B6515D"/>
    <w:rsid w:val="00B657F1"/>
    <w:rsid w:val="00B65A30"/>
    <w:rsid w:val="00B65D27"/>
    <w:rsid w:val="00B65D4C"/>
    <w:rsid w:val="00B6710E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282F"/>
    <w:rsid w:val="00B73346"/>
    <w:rsid w:val="00B7565D"/>
    <w:rsid w:val="00B75BB0"/>
    <w:rsid w:val="00B76400"/>
    <w:rsid w:val="00B76532"/>
    <w:rsid w:val="00B77B19"/>
    <w:rsid w:val="00B8035A"/>
    <w:rsid w:val="00B80695"/>
    <w:rsid w:val="00B8152C"/>
    <w:rsid w:val="00B81899"/>
    <w:rsid w:val="00B82074"/>
    <w:rsid w:val="00B8264B"/>
    <w:rsid w:val="00B843E8"/>
    <w:rsid w:val="00B85310"/>
    <w:rsid w:val="00B85B2B"/>
    <w:rsid w:val="00B85F81"/>
    <w:rsid w:val="00B860EA"/>
    <w:rsid w:val="00B86B58"/>
    <w:rsid w:val="00B873B3"/>
    <w:rsid w:val="00B87898"/>
    <w:rsid w:val="00B90127"/>
    <w:rsid w:val="00B90584"/>
    <w:rsid w:val="00B90749"/>
    <w:rsid w:val="00B90FDE"/>
    <w:rsid w:val="00B92690"/>
    <w:rsid w:val="00B9350E"/>
    <w:rsid w:val="00B93623"/>
    <w:rsid w:val="00B950A1"/>
    <w:rsid w:val="00B95D17"/>
    <w:rsid w:val="00B95E81"/>
    <w:rsid w:val="00B9619A"/>
    <w:rsid w:val="00B971FF"/>
    <w:rsid w:val="00B97EDA"/>
    <w:rsid w:val="00BA123E"/>
    <w:rsid w:val="00BA1EE5"/>
    <w:rsid w:val="00BA1F4F"/>
    <w:rsid w:val="00BA309C"/>
    <w:rsid w:val="00BA3AD0"/>
    <w:rsid w:val="00BA4C2B"/>
    <w:rsid w:val="00BA4D3C"/>
    <w:rsid w:val="00BA50F4"/>
    <w:rsid w:val="00BA62AF"/>
    <w:rsid w:val="00BA6A25"/>
    <w:rsid w:val="00BA6F98"/>
    <w:rsid w:val="00BA73E2"/>
    <w:rsid w:val="00BA7726"/>
    <w:rsid w:val="00BA77B4"/>
    <w:rsid w:val="00BB027F"/>
    <w:rsid w:val="00BB0C18"/>
    <w:rsid w:val="00BB0D88"/>
    <w:rsid w:val="00BB39C4"/>
    <w:rsid w:val="00BB4139"/>
    <w:rsid w:val="00BB5E23"/>
    <w:rsid w:val="00BB5E36"/>
    <w:rsid w:val="00BB682E"/>
    <w:rsid w:val="00BB7037"/>
    <w:rsid w:val="00BC3589"/>
    <w:rsid w:val="00BC3720"/>
    <w:rsid w:val="00BC373C"/>
    <w:rsid w:val="00BC4C0E"/>
    <w:rsid w:val="00BC6D96"/>
    <w:rsid w:val="00BC7364"/>
    <w:rsid w:val="00BC75F6"/>
    <w:rsid w:val="00BD125A"/>
    <w:rsid w:val="00BD15E1"/>
    <w:rsid w:val="00BD162C"/>
    <w:rsid w:val="00BD2055"/>
    <w:rsid w:val="00BD25CB"/>
    <w:rsid w:val="00BD3874"/>
    <w:rsid w:val="00BD4017"/>
    <w:rsid w:val="00BD4CC6"/>
    <w:rsid w:val="00BD5044"/>
    <w:rsid w:val="00BD6D10"/>
    <w:rsid w:val="00BD7894"/>
    <w:rsid w:val="00BD7D4D"/>
    <w:rsid w:val="00BD7F2D"/>
    <w:rsid w:val="00BE07CE"/>
    <w:rsid w:val="00BE0A85"/>
    <w:rsid w:val="00BE2BB9"/>
    <w:rsid w:val="00BE3256"/>
    <w:rsid w:val="00BE3E24"/>
    <w:rsid w:val="00BE4372"/>
    <w:rsid w:val="00BE57A3"/>
    <w:rsid w:val="00BE5CD3"/>
    <w:rsid w:val="00BE6BA8"/>
    <w:rsid w:val="00BF0D48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6BFE"/>
    <w:rsid w:val="00C0027E"/>
    <w:rsid w:val="00C00B5E"/>
    <w:rsid w:val="00C00DBC"/>
    <w:rsid w:val="00C012CF"/>
    <w:rsid w:val="00C01317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C1D"/>
    <w:rsid w:val="00C061EE"/>
    <w:rsid w:val="00C07031"/>
    <w:rsid w:val="00C070F3"/>
    <w:rsid w:val="00C10022"/>
    <w:rsid w:val="00C10256"/>
    <w:rsid w:val="00C105EC"/>
    <w:rsid w:val="00C10680"/>
    <w:rsid w:val="00C1109F"/>
    <w:rsid w:val="00C11F91"/>
    <w:rsid w:val="00C12DA6"/>
    <w:rsid w:val="00C17310"/>
    <w:rsid w:val="00C20866"/>
    <w:rsid w:val="00C21248"/>
    <w:rsid w:val="00C2150D"/>
    <w:rsid w:val="00C22B84"/>
    <w:rsid w:val="00C23E44"/>
    <w:rsid w:val="00C27320"/>
    <w:rsid w:val="00C305C6"/>
    <w:rsid w:val="00C31857"/>
    <w:rsid w:val="00C34060"/>
    <w:rsid w:val="00C34750"/>
    <w:rsid w:val="00C34CF9"/>
    <w:rsid w:val="00C362D5"/>
    <w:rsid w:val="00C36B4A"/>
    <w:rsid w:val="00C36F4F"/>
    <w:rsid w:val="00C36FC4"/>
    <w:rsid w:val="00C4153C"/>
    <w:rsid w:val="00C42B02"/>
    <w:rsid w:val="00C435F3"/>
    <w:rsid w:val="00C44546"/>
    <w:rsid w:val="00C449ED"/>
    <w:rsid w:val="00C47435"/>
    <w:rsid w:val="00C474A8"/>
    <w:rsid w:val="00C4794B"/>
    <w:rsid w:val="00C47ACE"/>
    <w:rsid w:val="00C47E2C"/>
    <w:rsid w:val="00C5060D"/>
    <w:rsid w:val="00C50761"/>
    <w:rsid w:val="00C50767"/>
    <w:rsid w:val="00C51406"/>
    <w:rsid w:val="00C5158C"/>
    <w:rsid w:val="00C51AE3"/>
    <w:rsid w:val="00C51E63"/>
    <w:rsid w:val="00C5334B"/>
    <w:rsid w:val="00C53905"/>
    <w:rsid w:val="00C5488F"/>
    <w:rsid w:val="00C54C8A"/>
    <w:rsid w:val="00C55FFA"/>
    <w:rsid w:val="00C566A5"/>
    <w:rsid w:val="00C601A8"/>
    <w:rsid w:val="00C60244"/>
    <w:rsid w:val="00C612AC"/>
    <w:rsid w:val="00C616A6"/>
    <w:rsid w:val="00C6178E"/>
    <w:rsid w:val="00C64222"/>
    <w:rsid w:val="00C6602E"/>
    <w:rsid w:val="00C71F56"/>
    <w:rsid w:val="00C72294"/>
    <w:rsid w:val="00C72FA9"/>
    <w:rsid w:val="00C7309A"/>
    <w:rsid w:val="00C7482C"/>
    <w:rsid w:val="00C75345"/>
    <w:rsid w:val="00C76721"/>
    <w:rsid w:val="00C7680E"/>
    <w:rsid w:val="00C80440"/>
    <w:rsid w:val="00C804B6"/>
    <w:rsid w:val="00C80590"/>
    <w:rsid w:val="00C80DB4"/>
    <w:rsid w:val="00C817C9"/>
    <w:rsid w:val="00C81B91"/>
    <w:rsid w:val="00C81E11"/>
    <w:rsid w:val="00C83D55"/>
    <w:rsid w:val="00C846C6"/>
    <w:rsid w:val="00C849EF"/>
    <w:rsid w:val="00C86905"/>
    <w:rsid w:val="00C8740E"/>
    <w:rsid w:val="00C901C2"/>
    <w:rsid w:val="00C90F26"/>
    <w:rsid w:val="00C91932"/>
    <w:rsid w:val="00C93127"/>
    <w:rsid w:val="00C93DBD"/>
    <w:rsid w:val="00C9420F"/>
    <w:rsid w:val="00C94C39"/>
    <w:rsid w:val="00C96E1A"/>
    <w:rsid w:val="00C9732D"/>
    <w:rsid w:val="00C97DD1"/>
    <w:rsid w:val="00CA0D39"/>
    <w:rsid w:val="00CA0D53"/>
    <w:rsid w:val="00CA2E2D"/>
    <w:rsid w:val="00CA2E95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A7F24"/>
    <w:rsid w:val="00CB1531"/>
    <w:rsid w:val="00CB2155"/>
    <w:rsid w:val="00CB3267"/>
    <w:rsid w:val="00CB33D5"/>
    <w:rsid w:val="00CB4C60"/>
    <w:rsid w:val="00CB6BDA"/>
    <w:rsid w:val="00CB7D68"/>
    <w:rsid w:val="00CC0026"/>
    <w:rsid w:val="00CC055C"/>
    <w:rsid w:val="00CC0981"/>
    <w:rsid w:val="00CC0AE3"/>
    <w:rsid w:val="00CC1897"/>
    <w:rsid w:val="00CC2017"/>
    <w:rsid w:val="00CC20E7"/>
    <w:rsid w:val="00CC45D0"/>
    <w:rsid w:val="00CC54E8"/>
    <w:rsid w:val="00CC71F0"/>
    <w:rsid w:val="00CC7228"/>
    <w:rsid w:val="00CC7F81"/>
    <w:rsid w:val="00CD00AE"/>
    <w:rsid w:val="00CD019F"/>
    <w:rsid w:val="00CD17B6"/>
    <w:rsid w:val="00CD1952"/>
    <w:rsid w:val="00CD24BC"/>
    <w:rsid w:val="00CD287D"/>
    <w:rsid w:val="00CD28E5"/>
    <w:rsid w:val="00CD3C4B"/>
    <w:rsid w:val="00CD3DCE"/>
    <w:rsid w:val="00CD6199"/>
    <w:rsid w:val="00CD6F1F"/>
    <w:rsid w:val="00CE0062"/>
    <w:rsid w:val="00CE0C78"/>
    <w:rsid w:val="00CE1118"/>
    <w:rsid w:val="00CE1AFD"/>
    <w:rsid w:val="00CE326F"/>
    <w:rsid w:val="00CE53EB"/>
    <w:rsid w:val="00CE6152"/>
    <w:rsid w:val="00CE6ACD"/>
    <w:rsid w:val="00CE6C13"/>
    <w:rsid w:val="00CF05F5"/>
    <w:rsid w:val="00CF086A"/>
    <w:rsid w:val="00CF13D6"/>
    <w:rsid w:val="00CF1540"/>
    <w:rsid w:val="00CF1F46"/>
    <w:rsid w:val="00CF442E"/>
    <w:rsid w:val="00CF4C79"/>
    <w:rsid w:val="00CF57E9"/>
    <w:rsid w:val="00CF5C62"/>
    <w:rsid w:val="00CF61DA"/>
    <w:rsid w:val="00CF6343"/>
    <w:rsid w:val="00CF71CF"/>
    <w:rsid w:val="00CF73C8"/>
    <w:rsid w:val="00CF77BD"/>
    <w:rsid w:val="00CF790B"/>
    <w:rsid w:val="00CF7C1D"/>
    <w:rsid w:val="00D01CA3"/>
    <w:rsid w:val="00D01D80"/>
    <w:rsid w:val="00D037BA"/>
    <w:rsid w:val="00D03AEC"/>
    <w:rsid w:val="00D03AFE"/>
    <w:rsid w:val="00D0526D"/>
    <w:rsid w:val="00D05E0D"/>
    <w:rsid w:val="00D0645A"/>
    <w:rsid w:val="00D07437"/>
    <w:rsid w:val="00D07876"/>
    <w:rsid w:val="00D11748"/>
    <w:rsid w:val="00D11BC6"/>
    <w:rsid w:val="00D149EC"/>
    <w:rsid w:val="00D14FAE"/>
    <w:rsid w:val="00D14FC8"/>
    <w:rsid w:val="00D1672B"/>
    <w:rsid w:val="00D1672E"/>
    <w:rsid w:val="00D16B58"/>
    <w:rsid w:val="00D174AA"/>
    <w:rsid w:val="00D17D23"/>
    <w:rsid w:val="00D20EAF"/>
    <w:rsid w:val="00D22780"/>
    <w:rsid w:val="00D22A05"/>
    <w:rsid w:val="00D2416A"/>
    <w:rsid w:val="00D25C02"/>
    <w:rsid w:val="00D30BB8"/>
    <w:rsid w:val="00D30CF8"/>
    <w:rsid w:val="00D316FC"/>
    <w:rsid w:val="00D31C71"/>
    <w:rsid w:val="00D32437"/>
    <w:rsid w:val="00D334C1"/>
    <w:rsid w:val="00D33A87"/>
    <w:rsid w:val="00D33D15"/>
    <w:rsid w:val="00D33F0F"/>
    <w:rsid w:val="00D34BE4"/>
    <w:rsid w:val="00D34E15"/>
    <w:rsid w:val="00D34ED3"/>
    <w:rsid w:val="00D357F7"/>
    <w:rsid w:val="00D35BAA"/>
    <w:rsid w:val="00D360E3"/>
    <w:rsid w:val="00D36C5C"/>
    <w:rsid w:val="00D36E02"/>
    <w:rsid w:val="00D37D64"/>
    <w:rsid w:val="00D41EDB"/>
    <w:rsid w:val="00D42240"/>
    <w:rsid w:val="00D427B7"/>
    <w:rsid w:val="00D42B6F"/>
    <w:rsid w:val="00D450C1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398C"/>
    <w:rsid w:val="00D540F6"/>
    <w:rsid w:val="00D54265"/>
    <w:rsid w:val="00D54CA7"/>
    <w:rsid w:val="00D55484"/>
    <w:rsid w:val="00D55815"/>
    <w:rsid w:val="00D56160"/>
    <w:rsid w:val="00D568B9"/>
    <w:rsid w:val="00D5783D"/>
    <w:rsid w:val="00D6018E"/>
    <w:rsid w:val="00D6169E"/>
    <w:rsid w:val="00D61B6A"/>
    <w:rsid w:val="00D61BBC"/>
    <w:rsid w:val="00D63DA8"/>
    <w:rsid w:val="00D64057"/>
    <w:rsid w:val="00D64D26"/>
    <w:rsid w:val="00D66DC6"/>
    <w:rsid w:val="00D67060"/>
    <w:rsid w:val="00D70176"/>
    <w:rsid w:val="00D705F5"/>
    <w:rsid w:val="00D70916"/>
    <w:rsid w:val="00D7311A"/>
    <w:rsid w:val="00D73151"/>
    <w:rsid w:val="00D74023"/>
    <w:rsid w:val="00D74025"/>
    <w:rsid w:val="00D743D2"/>
    <w:rsid w:val="00D7702B"/>
    <w:rsid w:val="00D827A5"/>
    <w:rsid w:val="00D829A3"/>
    <w:rsid w:val="00D83B5E"/>
    <w:rsid w:val="00D84F56"/>
    <w:rsid w:val="00D84FA2"/>
    <w:rsid w:val="00D85C2F"/>
    <w:rsid w:val="00D87258"/>
    <w:rsid w:val="00D873C7"/>
    <w:rsid w:val="00D87E9B"/>
    <w:rsid w:val="00D91173"/>
    <w:rsid w:val="00D9144F"/>
    <w:rsid w:val="00D91A37"/>
    <w:rsid w:val="00D91EC4"/>
    <w:rsid w:val="00D91FD0"/>
    <w:rsid w:val="00D92817"/>
    <w:rsid w:val="00D92C13"/>
    <w:rsid w:val="00D94664"/>
    <w:rsid w:val="00D94E2B"/>
    <w:rsid w:val="00D94E65"/>
    <w:rsid w:val="00D9513B"/>
    <w:rsid w:val="00D95705"/>
    <w:rsid w:val="00DA021C"/>
    <w:rsid w:val="00DA0E65"/>
    <w:rsid w:val="00DA1753"/>
    <w:rsid w:val="00DA22DA"/>
    <w:rsid w:val="00DA246A"/>
    <w:rsid w:val="00DA3858"/>
    <w:rsid w:val="00DA3AF4"/>
    <w:rsid w:val="00DA3F29"/>
    <w:rsid w:val="00DA4ED2"/>
    <w:rsid w:val="00DA4EF0"/>
    <w:rsid w:val="00DA5609"/>
    <w:rsid w:val="00DA6736"/>
    <w:rsid w:val="00DA6758"/>
    <w:rsid w:val="00DA6C63"/>
    <w:rsid w:val="00DB050A"/>
    <w:rsid w:val="00DB2353"/>
    <w:rsid w:val="00DB4969"/>
    <w:rsid w:val="00DB58D8"/>
    <w:rsid w:val="00DB59FC"/>
    <w:rsid w:val="00DB5D29"/>
    <w:rsid w:val="00DB60C6"/>
    <w:rsid w:val="00DB612F"/>
    <w:rsid w:val="00DB61BC"/>
    <w:rsid w:val="00DB68D9"/>
    <w:rsid w:val="00DB6905"/>
    <w:rsid w:val="00DB7C47"/>
    <w:rsid w:val="00DC0446"/>
    <w:rsid w:val="00DC05F3"/>
    <w:rsid w:val="00DC0FC0"/>
    <w:rsid w:val="00DC1607"/>
    <w:rsid w:val="00DC24BC"/>
    <w:rsid w:val="00DC28A3"/>
    <w:rsid w:val="00DC292B"/>
    <w:rsid w:val="00DC2C11"/>
    <w:rsid w:val="00DC39E4"/>
    <w:rsid w:val="00DC467F"/>
    <w:rsid w:val="00DC5788"/>
    <w:rsid w:val="00DC61E7"/>
    <w:rsid w:val="00DC7400"/>
    <w:rsid w:val="00DC7E43"/>
    <w:rsid w:val="00DC7F54"/>
    <w:rsid w:val="00DD0879"/>
    <w:rsid w:val="00DD0A86"/>
    <w:rsid w:val="00DD1212"/>
    <w:rsid w:val="00DD22E8"/>
    <w:rsid w:val="00DD26FD"/>
    <w:rsid w:val="00DD452B"/>
    <w:rsid w:val="00DD5858"/>
    <w:rsid w:val="00DD6553"/>
    <w:rsid w:val="00DD76F9"/>
    <w:rsid w:val="00DD773E"/>
    <w:rsid w:val="00DE0798"/>
    <w:rsid w:val="00DE196E"/>
    <w:rsid w:val="00DE1F19"/>
    <w:rsid w:val="00DE315F"/>
    <w:rsid w:val="00DE4475"/>
    <w:rsid w:val="00DE530B"/>
    <w:rsid w:val="00DE60B8"/>
    <w:rsid w:val="00DF0550"/>
    <w:rsid w:val="00DF10C3"/>
    <w:rsid w:val="00DF14ED"/>
    <w:rsid w:val="00DF1761"/>
    <w:rsid w:val="00DF315C"/>
    <w:rsid w:val="00DF33C6"/>
    <w:rsid w:val="00DF33EC"/>
    <w:rsid w:val="00DF3BAC"/>
    <w:rsid w:val="00DF3F98"/>
    <w:rsid w:val="00DF4359"/>
    <w:rsid w:val="00DF5B02"/>
    <w:rsid w:val="00DF69DF"/>
    <w:rsid w:val="00E00054"/>
    <w:rsid w:val="00E00445"/>
    <w:rsid w:val="00E00688"/>
    <w:rsid w:val="00E00B01"/>
    <w:rsid w:val="00E016DE"/>
    <w:rsid w:val="00E0170D"/>
    <w:rsid w:val="00E01D12"/>
    <w:rsid w:val="00E0273D"/>
    <w:rsid w:val="00E0286D"/>
    <w:rsid w:val="00E02CA0"/>
    <w:rsid w:val="00E02F78"/>
    <w:rsid w:val="00E03288"/>
    <w:rsid w:val="00E039DB"/>
    <w:rsid w:val="00E041B2"/>
    <w:rsid w:val="00E045AD"/>
    <w:rsid w:val="00E04D8D"/>
    <w:rsid w:val="00E04F59"/>
    <w:rsid w:val="00E0668A"/>
    <w:rsid w:val="00E06788"/>
    <w:rsid w:val="00E07254"/>
    <w:rsid w:val="00E074BE"/>
    <w:rsid w:val="00E07D1C"/>
    <w:rsid w:val="00E1046A"/>
    <w:rsid w:val="00E1078B"/>
    <w:rsid w:val="00E10924"/>
    <w:rsid w:val="00E11F13"/>
    <w:rsid w:val="00E12821"/>
    <w:rsid w:val="00E128AA"/>
    <w:rsid w:val="00E12A69"/>
    <w:rsid w:val="00E12D55"/>
    <w:rsid w:val="00E12F8B"/>
    <w:rsid w:val="00E131F8"/>
    <w:rsid w:val="00E136C9"/>
    <w:rsid w:val="00E16594"/>
    <w:rsid w:val="00E16672"/>
    <w:rsid w:val="00E207E6"/>
    <w:rsid w:val="00E2105D"/>
    <w:rsid w:val="00E21269"/>
    <w:rsid w:val="00E219E7"/>
    <w:rsid w:val="00E2224C"/>
    <w:rsid w:val="00E22C15"/>
    <w:rsid w:val="00E2381A"/>
    <w:rsid w:val="00E23DFA"/>
    <w:rsid w:val="00E245F7"/>
    <w:rsid w:val="00E24A38"/>
    <w:rsid w:val="00E250F9"/>
    <w:rsid w:val="00E25178"/>
    <w:rsid w:val="00E255E8"/>
    <w:rsid w:val="00E25626"/>
    <w:rsid w:val="00E25BAE"/>
    <w:rsid w:val="00E27CDE"/>
    <w:rsid w:val="00E307A8"/>
    <w:rsid w:val="00E30A8A"/>
    <w:rsid w:val="00E313A1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692"/>
    <w:rsid w:val="00E36FAA"/>
    <w:rsid w:val="00E374F8"/>
    <w:rsid w:val="00E37975"/>
    <w:rsid w:val="00E37B5F"/>
    <w:rsid w:val="00E40405"/>
    <w:rsid w:val="00E40434"/>
    <w:rsid w:val="00E4113C"/>
    <w:rsid w:val="00E41450"/>
    <w:rsid w:val="00E42804"/>
    <w:rsid w:val="00E43558"/>
    <w:rsid w:val="00E44936"/>
    <w:rsid w:val="00E44A5B"/>
    <w:rsid w:val="00E46F23"/>
    <w:rsid w:val="00E47F76"/>
    <w:rsid w:val="00E50477"/>
    <w:rsid w:val="00E50E30"/>
    <w:rsid w:val="00E52CB0"/>
    <w:rsid w:val="00E53004"/>
    <w:rsid w:val="00E5322C"/>
    <w:rsid w:val="00E53DFB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2B2B"/>
    <w:rsid w:val="00E72B6E"/>
    <w:rsid w:val="00E7456F"/>
    <w:rsid w:val="00E745E3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4C64"/>
    <w:rsid w:val="00E8583E"/>
    <w:rsid w:val="00E8687A"/>
    <w:rsid w:val="00E87312"/>
    <w:rsid w:val="00E8749A"/>
    <w:rsid w:val="00E90601"/>
    <w:rsid w:val="00E90999"/>
    <w:rsid w:val="00E90CE6"/>
    <w:rsid w:val="00E91108"/>
    <w:rsid w:val="00E912A6"/>
    <w:rsid w:val="00E9257F"/>
    <w:rsid w:val="00E92C46"/>
    <w:rsid w:val="00E93AD8"/>
    <w:rsid w:val="00E96498"/>
    <w:rsid w:val="00EA136B"/>
    <w:rsid w:val="00EA17DA"/>
    <w:rsid w:val="00EA2249"/>
    <w:rsid w:val="00EA28E5"/>
    <w:rsid w:val="00EA2E4F"/>
    <w:rsid w:val="00EA37D1"/>
    <w:rsid w:val="00EA44ED"/>
    <w:rsid w:val="00EA4CF1"/>
    <w:rsid w:val="00EA56EB"/>
    <w:rsid w:val="00EA5E8A"/>
    <w:rsid w:val="00EA7145"/>
    <w:rsid w:val="00EA7500"/>
    <w:rsid w:val="00EA77E3"/>
    <w:rsid w:val="00EB1A45"/>
    <w:rsid w:val="00EB1DA4"/>
    <w:rsid w:val="00EB2E9D"/>
    <w:rsid w:val="00EB39EE"/>
    <w:rsid w:val="00EB3EB2"/>
    <w:rsid w:val="00EB410B"/>
    <w:rsid w:val="00EB4318"/>
    <w:rsid w:val="00EB5744"/>
    <w:rsid w:val="00EB585F"/>
    <w:rsid w:val="00EB5D5C"/>
    <w:rsid w:val="00EB625C"/>
    <w:rsid w:val="00EB7703"/>
    <w:rsid w:val="00EC03B7"/>
    <w:rsid w:val="00EC06F2"/>
    <w:rsid w:val="00EC076F"/>
    <w:rsid w:val="00EC129F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34B9"/>
    <w:rsid w:val="00ED3CA3"/>
    <w:rsid w:val="00ED40A1"/>
    <w:rsid w:val="00ED44E1"/>
    <w:rsid w:val="00ED5421"/>
    <w:rsid w:val="00ED5F4D"/>
    <w:rsid w:val="00ED6E03"/>
    <w:rsid w:val="00ED743D"/>
    <w:rsid w:val="00ED7468"/>
    <w:rsid w:val="00EE04B1"/>
    <w:rsid w:val="00EE1AAD"/>
    <w:rsid w:val="00EE23E3"/>
    <w:rsid w:val="00EE24C0"/>
    <w:rsid w:val="00EE2CCF"/>
    <w:rsid w:val="00EE5405"/>
    <w:rsid w:val="00EE5B1D"/>
    <w:rsid w:val="00EE687F"/>
    <w:rsid w:val="00EE6F9A"/>
    <w:rsid w:val="00EF04ED"/>
    <w:rsid w:val="00EF07C3"/>
    <w:rsid w:val="00EF2849"/>
    <w:rsid w:val="00EF2FF4"/>
    <w:rsid w:val="00EF3D75"/>
    <w:rsid w:val="00EF43FD"/>
    <w:rsid w:val="00EF4977"/>
    <w:rsid w:val="00EF677E"/>
    <w:rsid w:val="00F0080E"/>
    <w:rsid w:val="00F010D8"/>
    <w:rsid w:val="00F038E5"/>
    <w:rsid w:val="00F0491E"/>
    <w:rsid w:val="00F07236"/>
    <w:rsid w:val="00F0767D"/>
    <w:rsid w:val="00F079C4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1753E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5DFC"/>
    <w:rsid w:val="00F279F8"/>
    <w:rsid w:val="00F307AA"/>
    <w:rsid w:val="00F30C4B"/>
    <w:rsid w:val="00F31558"/>
    <w:rsid w:val="00F3180C"/>
    <w:rsid w:val="00F3180E"/>
    <w:rsid w:val="00F31845"/>
    <w:rsid w:val="00F31C37"/>
    <w:rsid w:val="00F32B58"/>
    <w:rsid w:val="00F339D1"/>
    <w:rsid w:val="00F34F2E"/>
    <w:rsid w:val="00F36399"/>
    <w:rsid w:val="00F36B18"/>
    <w:rsid w:val="00F36E01"/>
    <w:rsid w:val="00F37315"/>
    <w:rsid w:val="00F40384"/>
    <w:rsid w:val="00F4086F"/>
    <w:rsid w:val="00F41292"/>
    <w:rsid w:val="00F41E2B"/>
    <w:rsid w:val="00F41FFE"/>
    <w:rsid w:val="00F423D9"/>
    <w:rsid w:val="00F42B98"/>
    <w:rsid w:val="00F44D4F"/>
    <w:rsid w:val="00F45729"/>
    <w:rsid w:val="00F476D2"/>
    <w:rsid w:val="00F4789F"/>
    <w:rsid w:val="00F50DD0"/>
    <w:rsid w:val="00F510CE"/>
    <w:rsid w:val="00F519AF"/>
    <w:rsid w:val="00F51DE9"/>
    <w:rsid w:val="00F525DF"/>
    <w:rsid w:val="00F53DEE"/>
    <w:rsid w:val="00F54389"/>
    <w:rsid w:val="00F54ADF"/>
    <w:rsid w:val="00F551CE"/>
    <w:rsid w:val="00F55B77"/>
    <w:rsid w:val="00F5609C"/>
    <w:rsid w:val="00F5750B"/>
    <w:rsid w:val="00F57FFD"/>
    <w:rsid w:val="00F60BDA"/>
    <w:rsid w:val="00F613EB"/>
    <w:rsid w:val="00F6177F"/>
    <w:rsid w:val="00F617B6"/>
    <w:rsid w:val="00F620A3"/>
    <w:rsid w:val="00F63965"/>
    <w:rsid w:val="00F64DBE"/>
    <w:rsid w:val="00F65CC9"/>
    <w:rsid w:val="00F67D3C"/>
    <w:rsid w:val="00F704B9"/>
    <w:rsid w:val="00F70DBC"/>
    <w:rsid w:val="00F7164A"/>
    <w:rsid w:val="00F71971"/>
    <w:rsid w:val="00F733AC"/>
    <w:rsid w:val="00F73E9E"/>
    <w:rsid w:val="00F74436"/>
    <w:rsid w:val="00F74B22"/>
    <w:rsid w:val="00F75BF3"/>
    <w:rsid w:val="00F76272"/>
    <w:rsid w:val="00F76B20"/>
    <w:rsid w:val="00F77489"/>
    <w:rsid w:val="00F80152"/>
    <w:rsid w:val="00F80FB7"/>
    <w:rsid w:val="00F81ABB"/>
    <w:rsid w:val="00F82E94"/>
    <w:rsid w:val="00F84AF0"/>
    <w:rsid w:val="00F84D38"/>
    <w:rsid w:val="00F852A9"/>
    <w:rsid w:val="00F87F7D"/>
    <w:rsid w:val="00F9054B"/>
    <w:rsid w:val="00F91A4A"/>
    <w:rsid w:val="00F91BBD"/>
    <w:rsid w:val="00F91FBB"/>
    <w:rsid w:val="00F93E60"/>
    <w:rsid w:val="00F941ED"/>
    <w:rsid w:val="00F94545"/>
    <w:rsid w:val="00F94776"/>
    <w:rsid w:val="00F94C4D"/>
    <w:rsid w:val="00F9556A"/>
    <w:rsid w:val="00F955D5"/>
    <w:rsid w:val="00F97727"/>
    <w:rsid w:val="00F978BD"/>
    <w:rsid w:val="00F97EE9"/>
    <w:rsid w:val="00FA0FC0"/>
    <w:rsid w:val="00FA1FDC"/>
    <w:rsid w:val="00FA2E85"/>
    <w:rsid w:val="00FA2F91"/>
    <w:rsid w:val="00FA3CFC"/>
    <w:rsid w:val="00FA3D50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6114"/>
    <w:rsid w:val="00FB6584"/>
    <w:rsid w:val="00FB7148"/>
    <w:rsid w:val="00FC056D"/>
    <w:rsid w:val="00FC1999"/>
    <w:rsid w:val="00FC37C2"/>
    <w:rsid w:val="00FC3B87"/>
    <w:rsid w:val="00FC3BE7"/>
    <w:rsid w:val="00FC3DC5"/>
    <w:rsid w:val="00FC4CA7"/>
    <w:rsid w:val="00FC6137"/>
    <w:rsid w:val="00FC63ED"/>
    <w:rsid w:val="00FC681A"/>
    <w:rsid w:val="00FC6AAE"/>
    <w:rsid w:val="00FD07F8"/>
    <w:rsid w:val="00FD1394"/>
    <w:rsid w:val="00FD39D1"/>
    <w:rsid w:val="00FD4103"/>
    <w:rsid w:val="00FD4240"/>
    <w:rsid w:val="00FD48F2"/>
    <w:rsid w:val="00FD49F3"/>
    <w:rsid w:val="00FD511E"/>
    <w:rsid w:val="00FD5721"/>
    <w:rsid w:val="00FD59D0"/>
    <w:rsid w:val="00FD5F80"/>
    <w:rsid w:val="00FD6CCC"/>
    <w:rsid w:val="00FD7E67"/>
    <w:rsid w:val="00FE0417"/>
    <w:rsid w:val="00FE08D3"/>
    <w:rsid w:val="00FE0C49"/>
    <w:rsid w:val="00FE0F39"/>
    <w:rsid w:val="00FE1329"/>
    <w:rsid w:val="00FE4224"/>
    <w:rsid w:val="00FE4B41"/>
    <w:rsid w:val="00FE547F"/>
    <w:rsid w:val="00FE54FD"/>
    <w:rsid w:val="00FF0116"/>
    <w:rsid w:val="00FF1A66"/>
    <w:rsid w:val="00FF2D66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51D43CE1-E121-46C8-90DC-205B652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364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uiPriority w:val="99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uiPriority w:val="99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qFormat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B1Zchn">
    <w:name w:val="B1 Zchn"/>
    <w:rsid w:val="00A76096"/>
    <w:rPr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727DC3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148C3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6148C3"/>
    <w:rPr>
      <w:rFonts w:ascii="Arial" w:eastAsia="MS Mincho" w:hAnsi="Arial"/>
      <w:noProof/>
      <w:szCs w:val="24"/>
      <w:lang w:val="en-GB" w:eastAsia="en-GB"/>
    </w:rPr>
  </w:style>
  <w:style w:type="character" w:customStyle="1" w:styleId="af9">
    <w:name w:val="批注文字 字符"/>
    <w:uiPriority w:val="99"/>
    <w:qFormat/>
    <w:rsid w:val="006148C3"/>
    <w:rPr>
      <w:rFonts w:ascii="Arial" w:eastAsia="MS Mincho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theme" Target="theme/theme1.xml"/><Relationship Id="rId37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microsoft.com/office/2018/08/relationships/commentsExtensible" Target="commentsExtensi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footer" Target="footer1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C296A-D0FC-4873-ABE4-0777DA6D1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4246</TotalTime>
  <Pages>5</Pages>
  <Words>1900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12711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Zichao Ji, vivo</cp:lastModifiedBy>
  <cp:revision>221</cp:revision>
  <cp:lastPrinted>2008-12-09T03:19:00Z</cp:lastPrinted>
  <dcterms:created xsi:type="dcterms:W3CDTF">2019-01-09T21:59:00Z</dcterms:created>
  <dcterms:modified xsi:type="dcterms:W3CDTF">2020-05-15T09:29:00Z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